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SÜG — Anwendungsbereich</w:t>
      </w:r>
    </w:p>
    <w:p>
      <w:r>
        <w:rPr>
          <w:color w:val="555555"/>
          <w:sz w:val="18"/>
        </w:rPr>
        <w:t xml:space="preserve">Sicherheitsüberprüfungsgesetz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Die Sonderregelungen dieses Abschnitts gelten bei Sicherheitsüberprüfungen von betroffenen Personen, die</w:t>
      </w:r>
    </w:p>
    <w:p>
      <w:pPr>
        <w:ind w:left="420"/>
      </w:pPr>
      <w:r>
        <w:t xml:space="preserve">1. von der zuständigen Stelle zu einer sicherheitsempfindlichen Tätigkeit nach § 1 Absatz 2 Nummer 1 und 2 in einer nichtöffentlichen Stelle ermächtigt werden sollen oder</w:t>
      </w:r>
    </w:p>
    <w:p>
      <w:pPr>
        <w:ind w:left="420"/>
      </w:pPr>
      <w:r>
        <w:t xml:space="preserve">2. von einer nichtöffentlichen Stelle mit einer sicherheitsempfindlichen Tätigkeit nach § 1 Absatz 2 Nummer 5 oder Absatz 4 betraut werden sollen.</w:t>
      </w:r>
    </w:p>
    <w:p>
      <w:r>
        <w:t xml:space="preserve">(2) Sofern sicherheitsempfindliche Tätigkeiten im Sinne von § 1 Absatz 2 Nummer 1 bis 3 und 5 durch nichtöffentliche Stellen in öffentlichen Stellen durchgeführt werden, finden diese Sonderregelungen nur mit Zustimmung des Bundesministeriums für Wirtschaft und Energie Anwendung.</w:t>
      </w:r>
    </w:p>
    <w:p>
      <w:r>
        <w:rPr>
          <w:color w:val="555555"/>
          <w:sz w:val="17"/>
        </w:rPr>
        <w:t xml:space="preserve">Zitiervorschlag: § 24 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