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SÜG — Sicherheitserklärung</w:t>
      </w:r>
    </w:p>
    <w:p>
      <w:r>
        <w:rPr>
          <w:color w:val="555555"/>
          <w:sz w:val="18"/>
        </w:rPr>
        <w:t xml:space="preserve">Sicherheitsüberprüfungsgesetz</w:t>
      </w:r>
    </w:p>
    <w:p>
      <w:r>
        <w:rPr>
          <w:color w:val="555555"/>
          <w:sz w:val="18"/>
        </w:rPr>
        <w:t xml:space="preserve">Stand: 14.03.2026 (konsolidierte Textfassung, kein amtliches Inkrafttretensdatum)</w:t>
      </w:r>
    </w:p>
    <w:p>
      <w:r>
        <w:t xml:space="preserve">(1) In der Sicherheitserklärung sind von der betroffenen Person anzugeben:</w:t>
      </w:r>
    </w:p>
    <w:p>
      <w:pPr>
        <w:ind w:left="420"/>
      </w:pPr>
      <w:r>
        <w:t xml:space="preserve">1. Namen, auch frühere, Vornamen, auch frühere, akademischer Grad,</w:t>
      </w:r>
    </w:p>
    <w:p>
      <w:pPr>
        <w:ind w:left="420"/>
      </w:pPr>
      <w:r>
        <w:t xml:space="preserve">2. Geburtsdatum-, -ort,</w:t>
      </w:r>
    </w:p>
    <w:p>
      <w:pPr>
        <w:ind w:left="420"/>
      </w:pPr>
      <w:r>
        <w:t xml:space="preserve">2a. Geschlechtseintrag,</w:t>
      </w:r>
    </w:p>
    <w:p>
      <w:pPr>
        <w:ind w:left="420"/>
      </w:pPr>
      <w:r>
        <w:t xml:space="preserve">3. Staatsangehörigkeit, auch frühere und weitere Staatsangehörigkeiten,</w:t>
      </w:r>
    </w:p>
    <w:p>
      <w:pPr>
        <w:ind w:left="420"/>
      </w:pPr>
      <w:r>
        <w:t xml:space="preserve">4. Familienstand und das Bestehen einer auf Dauer angelegten Gemeinschaft,</w:t>
      </w:r>
    </w:p>
    <w:p>
      <w:pPr>
        <w:ind w:left="420"/>
      </w:pPr>
      <w:r>
        <w:t xml:space="preserve">5. Wohnsitze und Aufenthalte von längerer Dauer als zwei Monate, und zwar im Inland mindestens in den vergangenen fünf Jahren, im Ausland grundsätzlich ab dem 18. Lebensjahr, in jedem Fall aber in den vergangenen fünf Jahren,</w:t>
      </w:r>
    </w:p>
    <w:p>
      <w:pPr>
        <w:ind w:left="420"/>
      </w:pPr>
      <w:r>
        <w:t xml:space="preserve">6. ausgeübter Beruf,</w:t>
      </w:r>
    </w:p>
    <w:p>
      <w:pPr>
        <w:ind w:left="420"/>
      </w:pPr>
      <w:r>
        <w:t xml:space="preserve">7. Arbeitgeber und dessen Anschrift,</w:t>
      </w:r>
    </w:p>
    <w:p>
      <w:pPr>
        <w:ind w:left="420"/>
      </w:pPr>
      <w:r>
        <w:t xml:space="preserve">8. telefonische und elektronische Erreichbarkeiten,</w:t>
      </w:r>
    </w:p>
    <w:p>
      <w:pPr>
        <w:ind w:left="420"/>
      </w:pPr>
      <w:r>
        <w:t xml:space="preserve">9. im Haushalt lebende Personen über 14 Jahre (Namen, auch frühere, Vornamen, Geburtsdatum, Geburtsort, Staatsangehörigkeit, Geschlechtseintrag und Verhältnis zu dieser Person),</w:t>
      </w:r>
    </w:p>
    <w:p>
      <w:pPr>
        <w:ind w:left="420"/>
      </w:pPr>
      <w:r>
        <w:t xml:space="preserve">10. Eltern, Stief- oder Pflegeeltern (Namen, auch frühere, Vornamen, Geburtsdatum, Geburtsort, Staatsangehörigkeit und Wohnsitz),</w:t>
      </w:r>
    </w:p>
    <w:p>
      <w:pPr>
        <w:ind w:left="420"/>
      </w:pPr>
      <w:r>
        <w:t xml:space="preserve">11. Ausbildungs- und Beschäftigungszeiten, Wehr-, Zivil- oder Bundesfreiwilligendienstzeiten mit Angabe der Ausbildungsstätten, Beschäftigungsstellen sowie deren Anschriften, für Zeiten der Nichtbeschäftigung den Aufenthaltsort, sofern der jeweilige Zeitraum ununterbrochen mehr als drei Monate umfasst,</w:t>
      </w:r>
    </w:p>
    <w:p>
      <w:pPr>
        <w:ind w:left="420"/>
      </w:pPr>
      <w:r>
        <w:t xml:space="preserve">12. Nummer des Personalausweises oder Reisepasses sowie die ausstellende Behörde und das Ausstellungsdatum,</w:t>
      </w:r>
    </w:p>
    <w:p>
      <w:pPr>
        <w:ind w:left="420"/>
      </w:pPr>
      <w:r>
        <w:t xml:space="preserve">13. laufende oder in den vergangenen fünf Jahren abgeschlossene Insolvenzverfahren, in den vergangenen fünf Jahren gegen sie durchgeführte Zwangsvollstreckungsmaßnahmen und ob zurzeit die finanziellen Verpflichtungen erfüllt werden können,</w:t>
      </w:r>
    </w:p>
    <w:p>
      <w:pPr>
        <w:ind w:left="420"/>
      </w:pPr>
      <w:r>
        <w:t xml:space="preserve">14. alle Kontakte zu ausländischen Nachrichtendiensten oder zu Nachrichtendiensten der Deutschen Demokratischen Republik,</w:t>
      </w:r>
    </w:p>
    <w:p>
      <w:pPr>
        <w:ind w:left="420"/>
      </w:pPr>
      <w:r>
        <w:t xml:space="preserve">14a. Beziehungen zu kriminellen oder terroristischen Vereinigungen,</w:t>
      </w:r>
    </w:p>
    <w:p>
      <w:pPr>
        <w:ind w:left="420"/>
      </w:pPr>
      <w:r>
        <w:t xml:space="preserve">15. Beziehungen zu Personenzusammenschlüssen oder, unter der Voraussetzung des § 4 Absatz 1 Satz 3 und 4 des Bundesverfassungsschutzgesetzes, Beziehungen zu Einzelpersonen, die Bestrebungen im Sinne des § 3 Absatz 1 des Bundesverfassungsschutzgesetzes verfolgen,</w:t>
      </w:r>
    </w:p>
    <w:p>
      <w:pPr>
        <w:ind w:left="420"/>
      </w:pPr>
      <w:r>
        <w:t xml:space="preserve">16. anhängige Strafverfahren im In- und Ausland einschließlich Ermittlungsverfahren sowie inländische Disziplinarverfahren,</w:t>
      </w:r>
    </w:p>
    <w:p>
      <w:pPr>
        <w:ind w:left="420"/>
      </w:pPr>
      <w:r>
        <w:t xml:space="preserve">16a. strafrechtliche Verurteilungen im Ausland,</w:t>
      </w:r>
    </w:p>
    <w:p>
      <w:pPr>
        <w:ind w:left="420"/>
      </w:pPr>
      <w:r>
        <w:t xml:space="preserve">17. Wohnsitze, Aufenthalte, Reisen, nahe Angehörige und sonstige Beziehungen in und zu Staaten, in denen nach Feststellung des Bundesministeriums des Innern besondere Sicherheitsrisiken für die mit sicherheitsempfindlicher Tätigkeit befassten Personen zu besorgen sind,</w:t>
      </w:r>
    </w:p>
    <w:p>
      <w:pPr>
        <w:ind w:left="420"/>
      </w:pPr>
      <w:r>
        <w:t xml:space="preserve">18. drei Referenzpersonen (Namen, Vornamen, Geburtsdatum, Geburtsort, Geschlechtseintrag, Beruf, berufliche und private Anschrift und telefonische und elektronische Erreichbarkeiten sowie zeitlicher Beginn der Bekanntschaft) nur bei einer Sicherheitsüberprüfung nach § 10,</w:t>
      </w:r>
    </w:p>
    <w:p>
      <w:pPr>
        <w:ind w:left="420"/>
      </w:pPr>
      <w:r>
        <w:t xml:space="preserve">19. frühere Sicherheitsüberprüfungen und Zuverlässigkeitsüberprüfungen,</w:t>
      </w:r>
    </w:p>
    <w:p>
      <w:pPr>
        <w:ind w:left="420"/>
      </w:pPr>
      <w:r>
        <w:t xml:space="preserve">20. die Adressen eigener Internetseiten und die Mitgliedschaften in sozialen Netzwerken im Internet einschließlich der Benutzernamen</w:t>
      </w:r>
    </w:p>
    <w:p>
      <w:r>
        <w:t xml:space="preserve">Der Sicherheitserklärung sind jeweils ein aktuelles Lichtbild der betroffenen Person und der mitbetroffenen Person mit der Angabe des Jahres der jeweiligen Aufnahme beizufügen. Es können elektronische Lichtbilder verlangt werden. Die Lichtbilder dürfen für einen automatisierten Abgleich mit Datenbanken genutzt werden.</w:t>
      </w:r>
    </w:p>
    <w:p>
      <w:r>
        <w:t xml:space="preserve">(2) Bei der Sicherheitsüberprüfung nach § 8 entfallen die Angaben zu Absatz 1 Nummer 11 und 12; Angaben zu Absatz 1 Nummer 12 dürfen nachträglich erhoben werden, soweit Maßnahmen nach § 12 Absatz 1 Nummer 4 zu treffen sind. Angaben zu Absatz 1 Nummer 10 entfallen, soweit die dort genannten Personen nicht in einem Haushalt mit der betroffenen Person leben. Zur Person der Ehegattin, des Ehegatten, der Lebenspartnerin, des Lebenspartners, der Lebensgefährtin oder des Lebensgefährten sind mit deren Einverständnis die in Absatz 1 Nummer 1 bis 4, 8, 14, 14a, 15 und 17 genannten Daten anzugeben.</w:t>
      </w:r>
    </w:p>
    <w:p>
      <w:r>
        <w:t xml:space="preserve">(3) Zur mitbetroffenen Person sind zusätzlich die in Absatz 1 Nummer 5 bis 7, 12, 13, 16, 16a und 20 genannten Daten anzugeben.</w:t>
      </w:r>
    </w:p>
    <w:p>
      <w:r>
        <w:t xml:space="preserve">(4) Bei Sicherheitsüberprüfungen der in § 3 Absatz 3 Satz 1 Nummer 1 genannten sowie den diesen gemäß § 3 Absatz 3 Satz 4 gleichgestellten Personen sind zusätzlich anzugeben:</w:t>
      </w:r>
    </w:p>
    <w:p>
      <w:pPr>
        <w:ind w:left="420"/>
      </w:pPr>
      <w:r>
        <w:t xml:space="preserve">1. die Wohnsitze seit der Geburt,</w:t>
      </w:r>
    </w:p>
    <w:p>
      <w:pPr>
        <w:ind w:left="420"/>
      </w:pPr>
      <w:r>
        <w:t xml:space="preserve">2. die Kinder,</w:t>
      </w:r>
    </w:p>
    <w:p>
      <w:pPr>
        <w:ind w:left="420"/>
      </w:pPr>
      <w:r>
        <w:t xml:space="preserve">3. die Geschwister,</w:t>
      </w:r>
    </w:p>
    <w:p>
      <w:pPr>
        <w:ind w:left="420"/>
      </w:pPr>
      <w:r>
        <w:t xml:space="preserve">4. abgeschlossene Strafverfahren einschließlich Ermittlungsverfahren und Disziplinarverfahren,</w:t>
      </w:r>
    </w:p>
    <w:p>
      <w:pPr>
        <w:ind w:left="420"/>
      </w:pPr>
      <w:r>
        <w:t xml:space="preserve">5. zwei Auskunftspersonen (Namen, Vornamen, Geburtsdatum, Geburtsort, Anschrift, telefonische und elektronische Erreichbarkeit und Verhältnis zur Person) zur Identitätsprüfung der betroffenen Person,</w:t>
      </w:r>
    </w:p>
    <w:p>
      <w:pPr>
        <w:ind w:left="420"/>
      </w:pPr>
      <w:r>
        <w:t xml:space="preserve">6. im Falle des Vorhandenseins einer mitbetroffenen Person zwei Auskunftspersonen (Namen, Vornamen, Geburtsdatum, Geburtsort, Anschrift, telefonische und elektronische Erreichbarkeit und Verhältnis zur Person) zu deren Identitätsprüfung.</w:t>
      </w:r>
    </w:p>
    <w:p>
      <w:r>
        <w:t xml:space="preserve">(4a) Von Angehörigen des Geschäftsbereichs des Bundesministeriums der Verteidigung sowie von Angehörigen der Behörden des Bundes mit Aufgaben von vergleichbarer Sicherheitsempfindlichkeit wie die der Nachrichtendienste des Bundes sind zusätzlich die Anzahl der Kinder anzugeben.</w:t>
      </w:r>
    </w:p>
    <w:p>
      <w:r>
        <w:t xml:space="preserve">(5) Die betroffene Person kann Angaben verweigern, die für sie, eine nahe Angehörige oder einen nahen Angehörigen im Sinne des § 52 Absatz 1 der Strafprozessordnung oder die Lebensgefährtin oder den Lebensgefährten die Gefahr strafrechtlicher oder disziplinarischer Verfolgung, der Entlassung oder Kündigung begründen könnten. Dies gilt auch, soweit für eine nahe Angehörige oder einen nahen Angehörigen der mitbetroffenen Person eine solche Gefahr begründet werden könnte. Über das Verweigerungsrecht ist die betroffene Person zu belehren.</w:t>
      </w:r>
    </w:p>
    <w:p>
      <w:r>
        <w:t xml:space="preserve">(6) Die Sicherheitserklärung ist von der betroffenen Person der zuständigen Stelle zuzuleiten. Sie prüft die Angaben der betroffenen Person auf ihre Vollständigkeit und Richtigkeit. Zu diesem Zweck kann die Personalakte eingesehen werden. Die zuständige Stelle leitet die Sicherheitserklärung an die mitwirkende Behörde weiter und beauftragt diese, eine Sicherheitsüberprüfung durchzuführen, es sei denn, die zuständige Stelle hat bereits bei der Prüfung der Sicherheitserklärung festgestellt, dass ein Sicherheitsrisiko vorliegt, das einer sicherheitsempfindlichen Tätigkeit entgegensteht. Die mitwirkende Behörde kann mit Zustimmung der zuständigen Stelle und der betroffenen Person in die Personalakte Einsicht nehmen, wenn dies zur Klärung oder Beurteilung sicherheitserheblicher Erkenntnisse unerlässlich ist.</w:t>
      </w:r>
    </w:p>
    <w:p>
      <w:r>
        <w:rPr>
          <w:color w:val="555555"/>
          <w:sz w:val="17"/>
        </w:rPr>
        <w:t xml:space="preserve">Zitiervorschlag: § 13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