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SÜG — Datenerhebung</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zuständige Stelle und die mitwirkende Behörde dürfen die zur Erfüllung ihrer Aufgaben nach diesem Gesetz erforderlichen Daten erheben. Die betroffene Person sowie die sonstigen zu befragenden Personen und nichtöffentlichen Stellen sind auf den Zweck der Erhebung, die Auskunftspflichten nach diesem Gesetz und auf eine dienst-, arbeitsrechtliche oder sonstige vertragliche Mitwirkungspflicht, ansonsten auf die Freiwilligkeit ihrer Angaben hinzuweisen. Bei Sicherheitsüberprüfungen nach § 3 Absatz 3 Satz 1 kann die Angabe der erhebenden Stelle gegenüber den sonstigen zu befragenden Personen oder öffentlichen und nichtöffentlichen Stellen unterbleiben, wenn dies zum Schutz der betroffenen Person oder des Nachrichtendienstes erforderlich ist.</w:t>
      </w:r>
    </w:p>
    <w:p>
      <w:r>
        <w:t xml:space="preserve">(2) Die zuständige Stelle erhebt die personenbezogenen Daten bei der betroffenen Person oder bei der mitbetroffenen Person. Reicht diese Erhebung nicht aus oder stehen ihr schutzwürdige Interessen der betroffenen Person oder der mitbetroffenen Person entgegen, können andere geeignete Personen oder Stellen befragt werden.</w:t>
      </w:r>
    </w:p>
    <w:p>
      <w:r>
        <w:rPr>
          <w:color w:val="555555"/>
          <w:sz w:val="17"/>
        </w:rPr>
        <w:t xml:space="preserve">Zitiervorschlag: § 11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