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SÜG — Zweck und Anwendungsbereich des Gesetzes</w:t>
      </w:r>
    </w:p>
    <w:p>
      <w:r>
        <w:rPr>
          <w:color w:val="555555"/>
          <w:sz w:val="18"/>
        </w:rPr>
        <w:t xml:space="preserve">Sicherheitsüberprüfungsgesetz</w:t>
      </w:r>
    </w:p>
    <w:p>
      <w:r>
        <w:rPr>
          <w:color w:val="555555"/>
          <w:sz w:val="18"/>
        </w:rPr>
        <w:t xml:space="preserve">Stand: 16.01.2026 (konsolidierte Textfassung, kein amtliches Inkrafttretensdatum)</w:t>
      </w:r>
    </w:p>
    <w:p>
      <w:r>
        <w:t xml:space="preserve">(1) Dieses Gesetz regelt die Voraussetzungen und das Verfahren zur Überprüfung einer Person, die von der zuständigen Stelle mit einer sicherheitsempfindlichen Tätigkeit betraut werden soll (Sicherheitsüberprüfung) oder bereits betraut worden ist (Wiederholungsüberprüfung), sowie den Schutz von Verschlusssachen.</w:t>
      </w:r>
    </w:p>
    <w:p>
      <w:r>
        <w:t xml:space="preserve">(2) Eine sicherheitsempfindliche Tätigkeit übt aus, wer</w:t>
      </w:r>
    </w:p>
    <w:p>
      <w:pPr>
        <w:ind w:left="420"/>
      </w:pPr>
      <w:r>
        <w:t xml:space="preserve">1. Zugang zu Verschlusssachen hat oder ihn sich verschaffen kann, die STRENG GEHEIM, GEHEIM ODER VS-VERTRAULICH eingestuft sind,</w:t>
      </w:r>
    </w:p>
    <w:p>
      <w:pPr>
        <w:ind w:left="420"/>
      </w:pPr>
      <w:r>
        <w:t xml:space="preserve">2. Zugang zu Verschlusssachen über- oder zwischenstaatlicher Einrichtungen und Stellen hat oder ihn sich verschaffen kann, wenn die Bundesrepublik Deutschland verpflichtet ist, nur sicherheitsüberprüfte Personen hierzu zuzulassen,</w:t>
      </w:r>
    </w:p>
    <w:p>
      <w:pPr>
        <w:ind w:left="420"/>
      </w:pPr>
      <w:r>
        <w:t xml:space="preserve">3. in einer Behörde oder einer sonstigen öffentlichen Stelle des Bundes oder in einem Teil von ihr tätig ist, die auf Grund des Umfanges und der Bedeutung dort anfallender Verschlusssachen von der jeweils zuständigen obersten Bundesbehörde im Einvernehmen mit dem Bundesministerium des Innern als Nationale Sicherheitsbehörde zum VS-Sicherheitsbereich mit dem Erfordernis der Sicherheitsüberprüfung nach den §§ 8 oder 9 erklärt worden ist,</w:t>
      </w:r>
    </w:p>
    <w:p>
      <w:pPr>
        <w:ind w:left="420"/>
      </w:pPr>
      <w:r>
        <w:t xml:space="preserve">4. in einer öffentlichen Stelle, der Aufgaben der Bearbeitung von Personalangelegenheiten von Mitarbeiterinnen und Mitarbeitern eines Nachrichtendienstes des Bundes übertragen worden sind, Zugang zu personenbezogenen Daten dieser Personen hat oder sich verschaffen kann, aus denen Rückschlüsse auf die Zugehörigkeit der Mitarbeiterinnen und Mitarbeiter zu einem Nachrichtendienst des Bundes gezogen werden können; dies gilt nicht für das Bundesministerium der Verteidigung,</w:t>
      </w:r>
    </w:p>
    <w:p>
      <w:pPr>
        <w:ind w:left="420"/>
      </w:pPr>
      <w:r>
        <w:t xml:space="preserve">5. nach anderen Vorschriften einer Sicherheitsüberprüfung unterliegt, soweit auf dieses Gesetz verwiesen wird.</w:t>
      </w:r>
    </w:p>
    <w:p>
      <w:r>
        <w:t xml:space="preserve">(3) Verpflichten sich Stellen der Bundesrepublik Deutschland gegenüber Stellen anderer Staaten durch Übereinkünfte, bei Personen, die Zugang zu Verschlusssachen ausländischer Staaten haben oder sich verschaffen können, zuvor Sicherheitsüberprüfungen nach deutschem Recht durchzuführen, ist in diesen Übereinkünften festzulegen, welche Geheimhaltungsgrade des Vertragspartners Geheimhaltungsgraden nach diesem Gesetz vergleichbar sind. Derartige Festlegungen müssen sich im Rahmen der Bewertungen dieses Gesetzes halten und insbesondere den Maßstäben des § 4 entsprechen.</w:t>
      </w:r>
    </w:p>
    <w:p>
      <w:r>
        <w:t xml:space="preserve">(4) Eine sicherheitsempfindliche Tätigkeit übt auch aus, wer an einer sicherheitsempfindlichen Stelle innerhalb einer lebens- oder verteidigungswichtigen Einrichtung oder wer innerhalb einer besonders sicherheitsempfindlichen Stelle des Geschäftsbereiches des Bundesministeriums der Verteidigung ("Militärischer Sicherheitsbereich") beschäftigt ist oder werden soll (vorbeugender personeller Sabotageschutz). Ziel des vorbeugenden personellen Sabotageschutzes ist es, den Schutz der in Absatz 5 Satz 1 und 2 genannten Einrichtungen sicherzustellen.</w:t>
      </w:r>
    </w:p>
    <w:p>
      <w:r>
        <w:t xml:space="preserve">(5) Lebenswichtig sind solche Einrichtungen,</w:t>
      </w:r>
    </w:p>
    <w:p>
      <w:pPr>
        <w:ind w:left="420"/>
      </w:pPr>
      <w:r>
        <w:t xml:space="preserve">1. deren Beeinträchtigung auf Grund der ihnen anhaftenden betrieblichen Eigengefahr die Gesundheit oder das Leben großer Teile der Bevölkerung erheblich gefährden kann oder</w:t>
      </w:r>
    </w:p>
    <w:p>
      <w:pPr>
        <w:ind w:left="420"/>
      </w:pPr>
      <w:r>
        <w:t xml:space="preserve">2. die für das Funktionieren des Gemeinwesens unverzichtbar sind und deren Beeinträchtigung erhebliche Unruhe in großen Teilen der Bevölkerung und somit Gefahren für die öffentliche Sicherheit oder Ordnung entstehen lassen würde.</w:t>
      </w:r>
    </w:p>
    <w:p>
      <w:r>
        <w:t xml:space="preserve">Verteidigungswichtig sind außerhalb des Geschäftsbereiches des Bundesministeriums der Verteidigung solche Einrichtungen, die der Herstellung oder Erhaltung der Verteidigungsbereitschaft dienen und deren Beeinträchtigung auf Grund</w:t>
      </w:r>
    </w:p>
    <w:p>
      <w:pPr>
        <w:ind w:left="420"/>
      </w:pPr>
      <w:r>
        <w:t xml:space="preserve">1. fehlender kurzfristiger Ersetzbarkeit die Funktionsfähigkeit, insbesondere die Ausrüstung, Führung und Unterstützung der Bundeswehr und verbündeter Streitkräfte sowie der Zivilen Verteidigung, oder</w:t>
      </w:r>
    </w:p>
    <w:p>
      <w:pPr>
        <w:ind w:left="420"/>
      </w:pPr>
      <w:r>
        <w:t xml:space="preserve">2. der ihnen anhaftenden betrieblichen Eigengefahr die Gesundheit oder das Leben großer Teile der Bevölkerung</w:t>
      </w:r>
    </w:p>
    <w:p>
      <w:r>
        <w:t xml:space="preserve">erheblich gefährden kann. Sicherheitsempfindliche Stelle ist die kleinste selbständig handelnde Organisationseinheit innerhalb einer lebens- oder verteidigungswichtigen Einrichtung, die vor unberechtigtem Zugang geschützt ist und von der im Falle der Beeinträchtigung eine erhebliche Gefahr für die in den Sätzen 1 und 2 genannten Schutzgüter ausgeht.</w:t>
      </w:r>
    </w:p>
    <w:p>
      <w:r>
        <w:rPr>
          <w:color w:val="555555"/>
          <w:sz w:val="17"/>
        </w:rPr>
        <w:t xml:space="preserve">Zitiervorschlag: § 1 SÜG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https://recht.nulegal.eu/gesetze/S%C3%9CG/1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