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SÜFV 2023 — Bundesministerium des Innern und für Heimat</w:t>
      </w:r>
    </w:p>
    <w:p>
      <w:r>
        <w:rPr>
          <w:color w:val="555555"/>
          <w:sz w:val="18"/>
        </w:rPr>
        <w:t xml:space="preserve">Sicherheitsüberprüfungsfeststellungsverordnung</w:t>
      </w:r>
    </w:p>
    <w:p>
      <w:r>
        <w:rPr>
          <w:color w:val="555555"/>
          <w:sz w:val="18"/>
        </w:rPr>
        <w:t xml:space="preserve">Stand: 09.02.2023 (konsolidierte Textfassung, kein amtliches Inkrafttretensdatum)</w:t>
      </w:r>
    </w:p>
    <w:p>
      <w:r>
        <w:t xml:space="preserve">Lebenswichtige Einrichtungen sind im Zuständigkeitsbereich des Bundesministeriums des Innern und für Heimat die Teile von Unternehmen, die mit dem Aufbau oder Betrieb des Digitalfunks der Behörden und Organisationen mit Sicherheitsaufgaben sowie der Netze des Bundes beauftragt sind und deren Ausfall den Aufbau oder Betrieb des Digitalfunks der Behörden und Organisationen mit Sicherheitsaufgaben sowie der Netze des Bundes erheblich beeinträchtigen würde.</w:t>
      </w:r>
    </w:p>
    <w:p>
      <w:r>
        <w:rPr>
          <w:color w:val="555555"/>
          <w:sz w:val="17"/>
        </w:rPr>
        <w:t xml:space="preserve">Zitiervorschlag: § 13 SÜFV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https://recht.nulegal.eu/gesetze/S%C3%9CFV%202023/13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