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SÄEG (Brandenburg) — Auflösung</w:t>
      </w:r>
    </w:p>
    <w:p>
      <w:r>
        <w:rPr>
          <w:color w:val="555555"/>
          <w:sz w:val="18"/>
        </w:rPr>
        <w:t xml:space="preserve">Schulämtererrichtungsgesetz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Landesamt für Schule und Lehrerbildung (Landesschulamt) wird aufgelöst.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SÄEG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https://recht.nulegal.eu/gesetze/S%C3%84EG/2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