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RuhrVG - (Nordrhein-Westfalen) — Kosten des Widerspruchsverfahrens</w:t>
      </w:r>
    </w:p>
    <w:p>
      <w:r>
        <w:rPr>
          <w:color w:val="555555"/>
          <w:sz w:val="18"/>
        </w:rPr>
        <w:t xml:space="preserve">Ruhrverbandsgesetz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der Verband.</w:t>
      </w:r>
    </w:p>
    <w:p>
      <w:r>
        <w:t xml:space="preserve">(2) Soweit dem Verband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RuhrVG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https://recht.nulegal.eu/gesetze/RuhrVG%20-/31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RuhrVG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