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40c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Außer Kraft: § 40c ist seit 27.06.2024 nicht mehr im RuStAG enthalten. Angezeigt wird die letzte bekannte Fassung, Stand 10.06.2019.</w:t>
      </w:r>
    </w:p>
    <w:p>
      <w:r>
        <w:t xml:space="preserve">Auf Einbürgerungsanträge, die bis zum 30. März 2007 gestellt worden sind, sind die §§ 8 bis 14 und 40c weiter in ihrer vor dem 28. August 2007 (BGBl. I S. 1970) geltenden Fassung anzuwenden, soweit sie günstigere Bestimmungen enthalten.</w:t>
      </w:r>
    </w:p>
    <w:p>
      <w:r>
        <w:rPr>
          <w:color w:val="555555"/>
          <w:sz w:val="17"/>
        </w:rPr>
        <w:t xml:space="preserve">Zitiervorschlag: § 40c RuStAG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https://recht.nulegal.eu/gesetze/RuStAG/40c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