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RuStAG</w:t>
      </w:r>
    </w:p>
    <w:p>
      <w:r>
        <w:rPr>
          <w:color w:val="555555"/>
          <w:sz w:val="18"/>
        </w:rPr>
        <w:t xml:space="preserve">Staatsangehörigkeitsgesetz</w:t>
      </w:r>
    </w:p>
    <w:p>
      <w:r>
        <w:rPr>
          <w:color w:val="555555"/>
          <w:sz w:val="18"/>
        </w:rPr>
        <w:t xml:space="preserve">Stand: 27.06.2024 (konsolidierte Textfassung, kein amtliches Inkrafttretensdatum)</w:t>
      </w:r>
    </w:p>
    <w:p>
      <w:r>
        <w:t xml:space="preserve">Die Staatsangehörigkeitsbehörden übermitteln den Verfassungsschutzbehörden zur Ermittlung von Ausschlussgründen nach § 11 Satz 1 Nummer 1 und 2 die bei ihnen gespeicherten personenbezogenen Daten der Antragsteller, die das 16. Lebensjahr vollendet haben. Die Verfassungsschutzbehörden unterrichten die anfragende Stelle unverzüglich nach Maßgabe der insoweit bestehenden besonderen gesetzlichen Verarbeitungsregelungen.</w:t>
      </w:r>
    </w:p>
    <w:p>
      <w:r>
        <w:rPr>
          <w:color w:val="555555"/>
          <w:sz w:val="17"/>
        </w:rPr>
        <w:t xml:space="preserve">Zitiervorschlag: § 37 RuStAG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https://recht.nulegal.eu/gesetze/RuStAG/37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