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RuBZV (Brandenburg) — Inkrafttreten, Außerkrafttreten</w:t>
      </w:r>
    </w:p>
    <w:p>
      <w:r>
        <w:rPr>
          <w:color w:val="555555"/>
          <w:sz w:val="18"/>
        </w:rPr>
        <w:t xml:space="preserve">Verordnung über richter- und beamtenrechtliche Zuständigkeiten in der ordentlichen Gerichtsbarkeit, der Verwaltungsgerichtsbarkeit, der Finanzgerichtsbarkeit und den Staatsanwaltschaften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richter- und beamtenrechtliche Zuständigkeiten in der ordentlichen Gerichtsbarkeit, der Verwaltungsgerichtsbarkeit, der Finanzgerichtsbarkeit und den Staatsanwaltschaften im Land Brandenburg vom 18. Februar 2022 (GVBl. II Nr. 21) außer Kraft.</w:t>
      </w:r>
    </w:p>
    <w:p>
      <w:r>
        <w:t xml:space="preserve">Potsdam, den 18. September 2025</w:t>
      </w:r>
    </w:p>
    <w:p>
      <w:r>
        <w:t xml:space="preserve">Der Minister der Justiz und für Digitalisierung</w:t>
      </w:r>
    </w:p>
    <w:p>
      <w:r>
        <w:t xml:space="preserve">Dr. Benjamin Grimm</w:t>
      </w:r>
    </w:p>
    <w:p>
      <w:r>
        <w:rPr>
          <w:color w:val="555555"/>
          <w:sz w:val="17"/>
        </w:rPr>
        <w:t xml:space="preserve">Zitiervorschlag: § 7 RuBZV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https://recht.nulegal.eu/gesetze/RuBZV/7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