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RsprEinhG — Vorsitz</w:t>
      </w:r>
    </w:p>
    <w:p>
      <w:r>
        <w:rPr>
          <w:color w:val="555555"/>
          <w:sz w:val="18"/>
        </w:rPr>
        <w:t xml:space="preserve">Gesetz zur Wahrung der Einheitlichkeit der Rechtsprechung der obersten Gerichtshöfe des Bundes</w:t>
      </w:r>
    </w:p>
    <w:p>
      <w:r>
        <w:rPr>
          <w:color w:val="555555"/>
          <w:sz w:val="18"/>
        </w:rPr>
        <w:t xml:space="preserve">Stand: 10.06.2019 (konsolidierte Textfassung, kein amtliches Inkrafttretensdatum)</w:t>
      </w:r>
    </w:p>
    <w:p>
      <w:r>
        <w:t xml:space="preserve">Den Vorsitz führt der lebensälteste Präsident der nichtbeteiligten obersten Gerichtshöfe. Er wird bei der Leitung der mündlichen Verhandlung sowie der Beratung und Abstimmung durch den lebensältesten der anwesenden Präsidenten der anderen obersten Gerichtshöfe, bei den übrigen Geschäften des Vorsitzenden durch seinen Vertreter im Großen Senat vertreten.</w:t>
      </w:r>
    </w:p>
    <w:p>
      <w:r>
        <w:rPr>
          <w:color w:val="555555"/>
          <w:sz w:val="17"/>
        </w:rPr>
        <w:t xml:space="preserve">Zitiervorschlag: § 5 RsprEinhG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https://recht.nulegal.eu/gesetze/RsprEinhG/5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RsprEinhG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