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RsprEinhG — Erweiterung der Revisions- und Vorlegungsgründe</w:t>
      </w:r>
    </w:p>
    <w:p>
      <w:r>
        <w:rPr>
          <w:color w:val="555555"/>
          <w:sz w:val="18"/>
        </w:rPr>
        <w:t xml:space="preserve">Gesetz zur Wahrung der Einheitlichkeit der Rechtsprechung der obersten Gerichtshöfe des Bundes</w:t>
      </w:r>
    </w:p>
    <w:p>
      <w:r>
        <w:rPr>
          <w:color w:val="555555"/>
          <w:sz w:val="18"/>
        </w:rPr>
        <w:t xml:space="preserve">Stand: 10.06.2019 (konsolidierte Textfassung, kein amtliches Inkrafttretensdatum)</w:t>
      </w:r>
    </w:p>
    <w:p>
      <w:r>
        <w:t xml:space="preserve">(1) Hat ein Gericht die Revision oder die Rechtsbeschwerde zuzulassen, wenn es von einer Entscheidung eines obersten Gerichtshofs abweicht, so ist die Revision oder die Rechtsbeschwerde auch zuzulassen, wenn das Gericht von einer Entscheidung des Gemeinsamen Senats abweicht. Findet die Revision oder die Rechtsbeschwerde an einen obersten Gerichtshof bei einer Abweichung von dessen Entscheidung ohne Zulassung statt, so ist die Revision oder Rechtsbeschwerde auch bei einer Abweichung von einer Entscheidung des Gemeinsamen Senats zulässig.</w:t>
      </w:r>
    </w:p>
    <w:p>
      <w:r>
        <w:t xml:space="preserve">(2) Hat ein Gericht eine Sache einem obersten Gerichtshof vorzulegen, wenn es von dessen Entscheidung abweichen will, so hat das Gericht die Sache dem obersten Gerichtshof auch vorzulegen, wenn es von einer Entscheidung des Gemeinsamen Senats abweichen will.</w:t>
      </w:r>
    </w:p>
    <w:p>
      <w:r>
        <w:rPr>
          <w:color w:val="555555"/>
          <w:sz w:val="17"/>
        </w:rPr>
        <w:t xml:space="preserve">Zitiervorschlag: § 18 RsprEinhG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https://recht.nulegal.eu/gesetze/RsprEinhG/18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