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RsprEinhG — Beteiligte am Verfahren</w:t>
      </w:r>
    </w:p>
    <w:p>
      <w:r>
        <w:rPr>
          <w:color w:val="555555"/>
          <w:sz w:val="18"/>
        </w:rPr>
        <w:t xml:space="preserve">Gesetz zur Wahrung der Einheitlichkeit der Rechtsprechung der obersten Gerichtshöfe des Bundes</w:t>
      </w:r>
    </w:p>
    <w:p>
      <w:r>
        <w:rPr>
          <w:color w:val="555555"/>
          <w:sz w:val="18"/>
        </w:rPr>
        <w:t xml:space="preserve">Stand: 10.06.2019 (konsolidierte Textfassung, kein amtliches Inkrafttretensdatum)</w:t>
      </w:r>
    </w:p>
    <w:p>
      <w:r>
        <w:t xml:space="preserve">(1) Die am Verfahren vor dem vorlegenden Senat Beteiligten sind auch am Verfahren vor dem Gemeinsamen Senat beteiligt. Sie sind in dem Vorlegungsbeschluß zu bezeichnen.</w:t>
      </w:r>
    </w:p>
    <w:p>
      <w:r>
        <w:t xml:space="preserve">(2) Der Generalbundesanwalt beim Bundesgerichtshof kann sich am Verfahren auch beteiligen, wenn er nach den für einen beteiligten Senat geltenden Verfahrensvorschriften berechtigt ist, am Verfahren mitzuwirken. Der Vorsitzende des Gemeinsamen Senats gibt dem Generalbundesanwalt von solchen Verfahren Kenntnis.</w:t>
      </w:r>
    </w:p>
    <w:p>
      <w:r>
        <w:t xml:space="preserve">(3) Der Vorsitzende des Gemeinsamen Senats soll dem Generalbundesanwalt, auch wenn er am Verfahren nicht beteiligt ist, Gelegenheit zur Äußerung geben, wenn die vorgelegte Rechtsfrage für das Rechtsgebiet, für das der Generalbundesanwalt zuständig ist, Bedeutung hat. Die Äußerung ist den am Verfahren Beteiligten mitzuteilen.</w:t>
      </w:r>
    </w:p>
    <w:p>
      <w:r>
        <w:t xml:space="preserve">(4) Die Absätze 2 und 3 gelten für den Vertreter des Bundesinteresses beim Bundesverwaltungsgericht und den Bundeswehrdisziplinaranwalt entsprechend.</w:t>
      </w:r>
    </w:p>
    <w:p>
      <w:r>
        <w:rPr>
          <w:color w:val="555555"/>
          <w:sz w:val="17"/>
        </w:rPr>
        <w:t xml:space="preserve">Zitiervorschlag: § 13 RsprEinhG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https://recht.nulegal.eu/gesetze/RsprEinhG/13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