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RpflAO (Nordrhein-Westfalen) — Niederschrift über die mündliche Prüfung</w:t>
      </w:r>
    </w:p>
    <w:p>
      <w:r>
        <w:rPr>
          <w:color w:val="555555"/>
          <w:sz w:val="18"/>
        </w:rPr>
        <w:t xml:space="preserve">Rechtspflegerausbildungsordnung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mündliche Prüfung ist eine Niederschrift aufzunehmen, in der festgestellt werden:</w:t>
      </w:r>
    </w:p>
    <w:p>
      <w:r>
        <w:t xml:space="preserve">1. Ort und Tag der Prüfung,</w:t>
      </w:r>
    </w:p>
    <w:p>
      <w:r>
        <w:t xml:space="preserve">2. Zusammensetzung des Prüfungsausschusses,</w:t>
      </w:r>
    </w:p>
    <w:p>
      <w:r>
        <w:t xml:space="preserve">3. die Namen und die Anwesenheit der Prüflinge,</w:t>
      </w:r>
    </w:p>
    <w:p>
      <w:r>
        <w:t xml:space="preserve">4. die Bewertung der Aufsichtsarbeiten,</w:t>
      </w:r>
    </w:p>
    <w:p>
      <w:r>
        <w:t xml:space="preserve">5. die Prüfungsfächer, die Gegenstand der mündlichen Prüfung waren, und die Bewertung der Leistungen in der mündlichen Prüfung,</w:t>
      </w:r>
    </w:p>
    <w:p>
      <w:r>
        <w:t xml:space="preserve">6. die errechneten Punktwerte für die Gesamtnote,</w:t>
      </w:r>
    </w:p>
    <w:p>
      <w:r>
        <w:t xml:space="preserve">7. eine Änderung des Punktwertes für die Gesamtnote und die dafür maßgeblichen Gründe,</w:t>
      </w:r>
    </w:p>
    <w:p>
      <w:r>
        <w:t xml:space="preserve">8. die Entscheidung des Prüfungsausschusses über das Ergebnis der Prüfung,</w:t>
      </w:r>
    </w:p>
    <w:p>
      <w:r>
        <w:t xml:space="preserve">9. alle sonstigen Entscheidungen des Prüfungsausschusses, insbesondere Entscheidungen nach § 32 Absatz 3, 1. Halbsatz und § 33 Absatz 2 Satz 1, 1. Alternative sowie</w:t>
      </w:r>
    </w:p>
    <w:p>
      <w:r>
        <w:t xml:space="preserve">10. die Verkündung der Entscheidungen des Prüfungsausschusses.</w:t>
      </w:r>
    </w:p>
    <w:p>
      <w:r>
        <w:t xml:space="preserve">(2) Die Niederschrift ist von der oder dem Vorsitzenden zu unterschreiben.</w:t>
      </w:r>
    </w:p>
    <w:p>
      <w:r>
        <w:rPr>
          <w:color w:val="555555"/>
          <w:sz w:val="17"/>
        </w:rPr>
        <w:t xml:space="preserve">Zitiervorschlag: § 30 RpflAO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https://recht.nulegal.eu/gesetze/RpflAO/30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