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12 Rom II-VO — Verschulden bei Vertragsverhandlungen</w:t>
      </w:r>
    </w:p>
    <w:p>
      <w:r>
        <w:rPr>
          <w:color w:val="555555"/>
          <w:sz w:val="18"/>
        </w:rPr>
        <w:t xml:space="preserve">Rom II-VO</w:t>
      </w:r>
    </w:p>
    <w:p>
      <w:r>
        <w:rPr>
          <w:color w:val="555555"/>
          <w:sz w:val="18"/>
        </w:rPr>
        <w:t xml:space="preserve">Stand: 03.07.2026 (konsolidierte Textfassung, kein amtliches Inkrafttretensdatum)</w:t>
      </w:r>
    </w:p>
    <w:p>
      <w:r>
        <w:t xml:space="preserve">(1) Auf außervertragliche Schuldverhältnisse aus Verhandlungen vor Abschluss eines Vertrags, unabhängig davon, ob der Vertrag tatsächlich geschlossen wurde oder nicht, ist das Recht anzuwenden, das auf den Vertrag anzuwenden ist oder anzuwenden gewesen wäre, wenn er geschlossen worden wäre.</w:t>
      </w:r>
    </w:p>
    <w:p>
      <w:r>
        <w:t xml:space="preserve">(2) Kann das anzuwendende Recht nicht nach Absatz 1 bestimmt werden, so ist das anzuwendende Recht</w:t>
      </w:r>
    </w:p>
    <w:p>
      <w:r>
        <w:t xml:space="preserve">a) das Recht des Staates, in dem der Schaden eingetreten ist, unabhängig davon, in welchem Staat das schadensbegründende Ereignis oder indirekte Schadensfolgen eingetreten sind, oder,</w:t>
      </w:r>
    </w:p>
    <w:p>
      <w:r>
        <w:t xml:space="preserve">b) wenn die Parteien zum Zeitpunkt des Eintritts des schadensbegründenden Ereignisses ihren gewöhnlichen Aufenthalt in demselben Staat haben, das Recht dieses Staates, oder,</w:t>
      </w:r>
    </w:p>
    <w:p>
      <w:r>
        <w:t xml:space="preserve">c) wenn sich aus der Gesamtheit der Umstände ergibt, dass das außervertragliche Schuldverhältnis aus Verhandlungen vor Abschluss eines Vertrags eine offensichtlich engere Verbindung mit einem anderen als dem in den Buchstaben a oder b bezeichneten Staat aufweist, das Recht dieses anderen Staates.</w:t>
      </w:r>
    </w:p>
    <w:p>
      <w:r>
        <w:rPr>
          <w:color w:val="555555"/>
          <w:sz w:val="17"/>
        </w:rPr>
        <w:t xml:space="preserve">Zitiervorschlag: Art 12 Rom II-VO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https://recht.nulegal.eu/gesetze/Rom%20II-VO/12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