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Rom II-VO — Ungerechtfertigte Bereicherung</w:t>
      </w:r>
    </w:p>
    <w:p>
      <w:r>
        <w:rPr>
          <w:color w:val="555555"/>
          <w:sz w:val="18"/>
        </w:rPr>
        <w:t xml:space="preserve">Rom II-VO</w:t>
      </w:r>
    </w:p>
    <w:p>
      <w:r>
        <w:rPr>
          <w:color w:val="555555"/>
          <w:sz w:val="18"/>
        </w:rPr>
        <w:t xml:space="preserve">Stand: 03.07.2026 (konsolidierte Textfassung, kein amtliches Inkrafttretensdatum)</w:t>
      </w:r>
    </w:p>
    <w:p>
      <w:r>
        <w:t xml:space="preserve">(1) Knüpft ein außervertragliches Schuldverhältnis aus ungerechtfertigter Bereicherung, einschließlich von Zahlungen auf eine nicht bestehende Schuld, an ein zwischen den Parteien bestehendes Rechtsverhältnis — wie einen Vertrag oder eine unerlaubte Handlung — an, das eine enge Verbindung mit dieser ungerechtfertigten Bereicherung aufweist, so ist das Recht anzuwenden, dem dieses Rechtsverhältnis unterliegt.</w:t>
      </w:r>
    </w:p>
    <w:p>
      <w:r>
        <w:t xml:space="preserve">(2) Kann das anzuwendende Recht nicht nach Absatz 1 bestimmt werden und haben die Parteien zum Zeitpunkt des Eintritts des Ereignisses, das die ungerechtfertigte Bereicherung zur Folge hat, ihren gewöhnlichen Aufenthalt in demselben Staat, so ist das Recht dieses Staates anzuwenden.</w:t>
      </w:r>
    </w:p>
    <w:p>
      <w:r>
        <w:t xml:space="preserve">(3) Kann das anzuwendende Recht nicht nach den Absätzen 1 oder 2 bestimmt werden, so ist das Recht des Staates anzuwenden, in dem die ungerechtfertigte Bereicherung eingetreten ist.</w:t>
      </w:r>
    </w:p>
    <w:p>
      <w:r>
        <w:t xml:space="preserve">(4) Ergibt sich aus der Gesamtheit der Umstände, dass das außervertragliche Schuldverhältnis aus ungerechtfertigter Bereicherung eine offensichtlich engere Verbindung mit einem anderen als dem in den Absätzen 1, 2 und 3 bezeichneten Staat aufweist, so ist das Recht dieses anderen Staates anzuwenden.</w:t>
      </w:r>
    </w:p>
    <w:p>
      <w:r>
        <w:rPr>
          <w:color w:val="555555"/>
          <w:sz w:val="17"/>
        </w:rPr>
        <w:t xml:space="preserve">Zitiervorschlag: Art 10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