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8 Rom I-VO — Individualarbeitsverträge</w:t>
      </w:r>
    </w:p>
    <w:p>
      <w:r>
        <w:rPr>
          <w:color w:val="555555"/>
          <w:sz w:val="18"/>
        </w:rPr>
        <w:t xml:space="preserve">Rom I-VO</w:t>
      </w:r>
    </w:p>
    <w:p>
      <w:r>
        <w:rPr>
          <w:color w:val="555555"/>
          <w:sz w:val="18"/>
        </w:rPr>
        <w:t xml:space="preserve">Stand: 03.07.2026 (konsolidierte Textfassung, kein amtliches Inkrafttretensdatum)</w:t>
      </w:r>
    </w:p>
    <w:p>
      <w:r>
        <w:t xml:space="preserve">(1) Individualarbeitsverträge unterliegen dem von den Parteien nach Artikel 3 gewählten Recht. Die Rechtswahl der Parteien darf jedoch nicht dazu führen, dass dem Arbeitnehmer der Schutz entzogen wird, der ihm durch Bestimmungen gewährt wird, von denen nach dem Recht, das nach den Absätzen 2, 3 und 4 des vorliegenden Artikels mangels einer Rechtswahl anzuwenden wäre, nicht durch Vereinbarung abgewichen werden darf.</w:t>
      </w:r>
    </w:p>
    <w:p>
      <w:r>
        <w:t xml:space="preserve">(2) Soweit das auf den Arbeitsvertrag anzuwendende Recht nicht durch Rechtswahl bestimmt ist, unterliegt der Arbeitsvertrag dem Recht des Staates, in dem oder andernfalls von dem aus der Arbeitnehmer in Erfüllung des Vertrags gewöhnlich seine Arbeit verrichtet. Der Staat, in dem die Arbeit gewöhnlich verrichtet wird, wechselt nicht, wenn der Arbeitnehmer seine Arbeit vorübergehend in einem anderen Staat verrichtet.</w:t>
      </w:r>
    </w:p>
    <w:p>
      <w:r>
        <w:t xml:space="preserve">(3) Kann das anzuwendende Recht nicht nach Absatz 2 bestimmt werden, so unterliegt der Vertrag dem Recht des Staates, in dem sich die Niederlassung befindet, die den Arbeitnehmer eingestellt hat.</w:t>
      </w:r>
    </w:p>
    <w:p>
      <w:r>
        <w:t xml:space="preserve">(4) Ergibt sich aus der Gesamtheit der Umstände, dass der Vertrag eine engere Verbindung zu einem anderen als dem in Absatz 2 oder 3 bezeichneten Staat aufweist, ist das Recht dieses anderen Staates anzuwenden.</w:t>
      </w:r>
    </w:p>
    <w:p>
      <w:r>
        <w:rPr>
          <w:color w:val="555555"/>
          <w:sz w:val="17"/>
        </w:rPr>
        <w:t xml:space="preserve">Zitiervorschlag: Art 8 Rom I-VO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Dieses Dokument: https://recht.nulegal.eu/gesetze/Rom%20I-VO/8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