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7 Rom I-VO — Versicherungsverträge</w:t>
      </w:r>
    </w:p>
    <w:p>
      <w:r>
        <w:rPr>
          <w:color w:val="555555"/>
          <w:sz w:val="18"/>
        </w:rPr>
        <w:t xml:space="preserve">Rom I-VO</w:t>
      </w:r>
    </w:p>
    <w:p>
      <w:r>
        <w:rPr>
          <w:color w:val="555555"/>
          <w:sz w:val="18"/>
        </w:rPr>
        <w:t xml:space="preserve">Stand: 03.07.2026 (konsolidierte Textfassung, kein amtliches Inkrafttretensdatum)</w:t>
      </w:r>
    </w:p>
    <w:p>
      <w:r>
        <w:t xml:space="preserve">(1) Dieser Artikel gilt für Verträge nach Absatz 2, unabhängig davon, ob das gedeckte Risiko in einem Mitgliedstaat belegen ist, und für alle anderen Versicherungsverträge, durch die Risiken gedeckt werden, die im Gebiet der Mitgliedstaaten belegen sind. Er gilt nicht für Rückversicherungsverträge.</w:t>
      </w:r>
    </w:p>
    <w:p>
      <w:r>
        <w:t xml:space="preserve">(2) Versicherungsverträge, die Großrisiken im Sinne von Artikel 5 Buchstabe d der Ersten Richtlinie 73/239/EWG des Rates vom 24. Juli 1973 zur Koordinierung der Rechts- und Verwaltungsvorschriften betreffend die Aufnahme und Ausübung der Tätigkeit der Direktversicherung (mit Ausnahme der Lebensversicherung) ( 16 ) decken, unterliegen dem von den Parteien nach Artikel 3 der vorliegenden Verordnung gewählten Recht.</w:t>
      </w:r>
    </w:p>
    <w:p>
      <w:r>
        <w:t xml:space="preserve">Soweit die Parteien keine Rechtswahl getroffen haben, unterliegt der Versicherungsvertrag dem Recht des Staats, in dem der Versicherer seinen gewöhnlichen Aufenthalt hat. Ergibt sich aus der Gesamtheit der Umstände, dass der Vertrag eine offensichtlich engere Verbindung zu einem anderen Staat aufweist, ist das Recht dieses anderen Staates anzuwenden.</w:t>
      </w:r>
    </w:p>
    <w:p>
      <w:r>
        <w:t xml:space="preserve">(3) Für Versicherungsverträge, die nicht unter Absatz 2 fallen, dürfen die Parteien nur die folgenden Rechte im Einklang mit Artikel 3 wählen:</w:t>
      </w:r>
    </w:p>
    <w:p>
      <w:r>
        <w:t xml:space="preserve">a) das Recht eines jeden Mitgliedstaats, in dem zum Zeitpunkt des Vertragsschlusses das Risiko belegen ist;</w:t>
      </w:r>
    </w:p>
    <w:p>
      <w:r>
        <w:t xml:space="preserve">b) das Recht des Staates, in dem der Versicherungsnehmer seinen gewöhnlichen Aufenthalt hat;</w:t>
      </w:r>
    </w:p>
    <w:p>
      <w:r>
        <w:t xml:space="preserve">c) bei Lebensversicherungen das Recht des Mitgliedstaats, dessen Staatsangehörigkeit der Versicherungsnehmer besitzt;</w:t>
      </w:r>
    </w:p>
    <w:p>
      <w:r>
        <w:t xml:space="preserve">d) für Versicherungsverträge, bei denen sich die gedeckten Risiken auf Schadensfälle beschränken, die in einem anderen Mitgliedstaat als dem Mitgliedstaat, in dem das Risiko belegen ist, eintreten können, das Recht jenes Mitgliedstaats;</w:t>
      </w:r>
    </w:p>
    <w:p>
      <w:r>
        <w:t xml:space="preserve">e) wenn der Versicherungsnehmer eines Vertrags im Sinne dieses Absatzes eine gewerbliche oder industrielle Tätigkeit ausübt oder freiberuflich tätig ist und der Versicherungsvertrag zwei oder mehr Risiken abdeckt, die mit dieser Tätigkeit in Zusammenhang stehen und in unterschiedlichen Mitgliedstaaten belegen sind, das Recht eines betroffenen Mitgliedstaats oder das Recht des Staates des gewöhnlichen Aufenthalts des Versicherungsnehmers.</w:t>
      </w:r>
    </w:p>
    <w:p>
      <w:r>
        <w:t xml:space="preserve">Räumen in den Fällen nach den Buchstaben a, b oder e die betreffenden Mitgliedstaaten eine größere Wahlfreiheit bezüglich des auf den Versicherungsvertrag anwendbaren Rechts ein, so können die Parteien hiervon Gebrauch machen.</w:t>
      </w:r>
    </w:p>
    <w:p>
      <w:r>
        <w:t xml:space="preserve">Soweit die Parteien keine Rechtswahl gemäß diesem Absatz getroffen haben unterliegt der Vertrag dem Recht des Mitgliedstaats, in dem zum Zeitpunkt des Vertragsschlusses das Risiko belegen ist.</w:t>
      </w:r>
    </w:p>
    <w:p>
      <w:r>
        <w:t xml:space="preserve">(4) Die folgenden zusätzlichen Regelungen gelten für Versicherungsverträge über Risiken, für die ein Mitgliedstaat eine Versicherungspflicht vorschreibt:</w:t>
      </w:r>
    </w:p>
    <w:p>
      <w:r>
        <w:t xml:space="preserve">a) Der Versicherungsvertrag genügt der Versicherungspflicht nur, wenn er den von dem die Versicherungspflicht auferlegenden Mitgliedstaat vorgeschriebenen besonderen Bestimmungen für diese Versicherung entspricht. Widerspricht sich das Recht des Mitgliedstaats, in dem das Risiko belegen ist, und dasjenige des Mitgliedstaats, der die Versicherungspflicht vorschreibt, so hat das letztere Vorrang.</w:t>
      </w:r>
    </w:p>
    <w:p>
      <w:r>
        <w:t xml:space="preserve">b) Ein Mitgliedstaat kann abweichend von den Absätzen 2 und 3 vorschreiben, dass auf den Versicherungsvertrag das Recht des Mitgliedstaats anzuwenden ist, der die Versicherungspflicht vorschreibt.</w:t>
      </w:r>
    </w:p>
    <w:p>
      <w:r>
        <w:t xml:space="preserve">(5) Deckt der Vertrag in mehr als einem Mitgliedstaat belegene Risiken, so ist für die Zwecke von Absatz 3 Unterabsatz 3 und Absatz 4 der Vertrag als aus mehreren Verträgen bestehend anzusehen, von denen sich jeder auf jeweils nur einen Mitgliedstaat bezieht.</w:t>
      </w:r>
    </w:p>
    <w:p>
      <w:r>
        <w:t xml:space="preserve">(6) Für die Zwecke dieses Artikels bestimmt sich der Staat, in dem das Risiko belegen ist, nach Artikel 2 Buchstabe d der Zweiten Richtlinie 88/357/EWG des Rates vom 22. Juni 1988 zur Koordinierung der Rechts- und Verwaltungsvorschriften für die Direktversicherung (mit Ausnahme der Lebensversicherung) und zur Erleichterung der tatsächlichen Ausübung des freien Dienstleistungsverkehrs ( 17 ), und bei Lebensversicherungen ist der Staat, in dem das Risiko belegen ist, der Staat der Verpflichtung im Sinne von Artikel 1 Absatz 1 Buchstabe g der Richtlinie 2002/83/EG.</w:t>
      </w:r>
    </w:p>
    <w:p>
      <w:r>
        <w:rPr>
          <w:color w:val="555555"/>
          <w:sz w:val="17"/>
        </w:rPr>
        <w:t xml:space="preserve">Zitiervorschlag: Art 7 Rom I-VO</w:t>
      </w:r>
    </w:p>
    <w:p>
      <w:r>
        <w:rPr>
          <w:color w:val="555555"/>
          <w:sz w:val="17"/>
        </w:rPr>
        <w:t xml:space="preserve">Quelle: EUR-Lex, abgerufen 03.07.2026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https://recht.nulegal.eu/gesetze/Rom%20I-VO/7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