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Rom I-VO — Überprüfungsklausel</w:t>
      </w:r>
    </w:p>
    <w:p>
      <w:r>
        <w:rPr>
          <w:color w:val="555555"/>
          <w:sz w:val="18"/>
        </w:rPr>
        <w:t xml:space="preserve">Rom I-VO</w:t>
      </w:r>
    </w:p>
    <w:p>
      <w:r>
        <w:rPr>
          <w:color w:val="555555"/>
          <w:sz w:val="18"/>
        </w:rPr>
        <w:t xml:space="preserve">Stand: 03.07.2026 (konsolidierte Textfassung, kein amtliches Inkrafttretensdatum)</w:t>
      </w:r>
    </w:p>
    <w:p>
      <w:r>
        <w:t xml:space="preserve">(1) Die Kommission legt dem Europäischen Parlament, dem Rat und dem Europäischen Wirtschafts- und Sozialausschuss bis spätestens 17. Juni 2013 einen Bericht über die Anwendung dieser Verordnung vor. Diesem Bericht werden gegebenenfalls Vorschläge zur Änderung der Verordnung beigefügt. Der Bericht umfasst:</w:t>
      </w:r>
    </w:p>
    <w:p>
      <w:r>
        <w:t xml:space="preserve">a) eine Untersuchung über das auf Versicherungsverträge anzuwendende Recht und eine Abschätzung der Folgen etwaiger einzuführender Bestimmungen und</w:t>
      </w:r>
    </w:p>
    <w:p>
      <w:r>
        <w:t xml:space="preserve">b) eine Bewertung der Anwendung von Artikel 6, insbesondere hinsichtlich der Kohärenz des Gemeinschaftsrechts im Bereich des Verbraucherschutzes.</w:t>
      </w:r>
    </w:p>
    <w:p>
      <w:r>
        <w:t xml:space="preserve">(2) Die Kommission legt dem Europäischen Parlament, dem Rat und dem Europäischen Wirtschafts- und Sozialausschuss bis 17. Juni 2010 einen Bericht über die Frage vor, ob die Übertragung einer Forderung Dritten entgegengehalten werden kann, und über den Rang dieser Forderung gegenüber einem Recht einer anderen Person. Dem Bericht wird gegebenenfalls ein Vorschlag zur Änderung dieser Verordnung sowie eine Folgenabschätzung der einzuführenden Bestimmungen beigefügt.</w:t>
      </w:r>
    </w:p>
    <w:p>
      <w:r>
        <w:rPr>
          <w:color w:val="555555"/>
          <w:sz w:val="17"/>
        </w:rPr>
        <w:t xml:space="preserve">Zitiervorschlag: Art 27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https://recht.nulegal.eu/gesetze/Rom%20I-VO/27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