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RohrMeistPrV</w:t>
      </w:r>
    </w:p>
    <w:p>
      <w:r>
        <w:rPr>
          <w:color w:val="555555"/>
          <w:sz w:val="18"/>
        </w:rPr>
        <w:t xml:space="preserve">Verordnung über die Prüfung zum anerkannten Abschluss Geprüfter Meister/Geprüfte Meisterin für Rohr-, Kanal- und Industrieservice</w:t>
      </w:r>
    </w:p>
    <w:p>
      <w:r>
        <w:rPr>
          <w:color w:val="555555"/>
          <w:sz w:val="18"/>
        </w:rPr>
        <w:t xml:space="preserve">Stand: 10.06.2019 (konsolidierte Textfassung, kein amtliches Inkrafttretensdatum)</w:t>
      </w:r>
    </w:p>
    <w:p>
      <w:r>
        <w:t xml:space="preserve">Auf Grund des § 46 Abs. 2 des Berufsbildungsgesetzes vom 14. August 1969 (BGBl. I S. 1112), der zuletzt durch Artikel 184 Nr. 1 der Verordnung vom 25. November 2003 (BGBl. I S. 2304) geändert worden ist, verordnet das Bundesministerium für Bildung und Forschung nach Anhören des Ständigen Ausschusses des Bundesinstituts für Berufsbildung im Einvernehmen mit dem Bundesministerium für Umwelt, Naturschutz und Reaktorsicherheit, dem Bundesministerium des Innern und dem Bundesministerium für Wirtschaft und Arbeit:</w:t>
      </w:r>
    </w:p>
    <w:p>
      <w:r>
        <w:rPr>
          <w:color w:val="555555"/>
          <w:sz w:val="17"/>
        </w:rPr>
        <w:t xml:space="preserve">Zitiervorschlag: Eingangsformel RohrMeistPrV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https://recht.nulegal.eu/gesetze/RohrMeistPrV/eingangsformel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