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RohrIndUTechAusbV — Prüfungsbereiche des Teiles 2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„Arbeiten an Rohrleitungen oder Anlagen“,</w:t>
      </w:r>
    </w:p>
    <w:p>
      <w:pPr>
        <w:ind w:left="420"/>
      </w:pPr>
      <w:r>
        <w:t xml:space="preserve">2. „Einsetzen von Verfahrenstechnik“,</w:t>
      </w:r>
    </w:p>
    <w:p>
      <w:pPr>
        <w:ind w:left="420"/>
      </w:pPr>
      <w:r>
        <w:t xml:space="preserve">3. „Beachten und Umsetzen von Arbeitssicherheit und Gesundheitsschutz“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10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