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RobErhÜbkG</w:t>
      </w:r>
    </w:p>
    <w:p>
      <w:r>
        <w:rPr>
          <w:color w:val="555555"/>
          <w:sz w:val="18"/>
        </w:rPr>
        <w:t xml:space="preserve">Gesetz zu dem Übereinkommen vom 1. Juni 1972 zur Erhaltung der antarktischen Robben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Beitritt der Bundesrepublik Deutschland zu dem Übereinkommen von London vom 1. Juni 1972 zur Erhaltung der antarktischen Robben wird zugestimmt. Das Übereinkommen wird nachstehend veröffentlicht.</w:t>
      </w:r>
    </w:p>
    <w:p>
      <w:r>
        <w:rPr>
          <w:color w:val="555555"/>
          <w:sz w:val="17"/>
        </w:rPr>
        <w:t xml:space="preserve">Zitiervorschlag: Art 1 RobErhÜbkG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https://recht.nulegal.eu/gesetze/RobErh%C3%9CbkG/1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