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RkZÜVMASGF (Brandenburg) — Übertragung von Aufgaben</w:t>
      </w:r>
    </w:p>
    <w:p>
      <w:r>
        <w:rPr>
          <w:color w:val="555555"/>
          <w:sz w:val="18"/>
        </w:rPr>
        <w:t xml:space="preserve">Reisekostenzuständigkeitsübertragungsverordnung MASGF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des Ministeriums für Arbeit, Soziales, Gesundheit, Frauen und Familie für die Berechnung und Zahlung von Reisekosten im Sinne des § 63 Absatz 1 Satz 1 des Landesbeamtengesetzes wird für den gesamten Geschäfts­bereich auf die Zentrale Bezügestelle des Landes Brandenburg übertragen.</w:t>
      </w:r>
    </w:p>
    <w:p>
      <w:r>
        <w:t xml:space="preserve">(2) Ebenso wird die Zuständigkeit für die Bewilligung, Berechnung und Zahlung von Trennungsgeld nach § 1 Satz 1 der Brandenburgischen Trennungsgeldverordnung in Verbindung mit § 9 Absatz 3 der Trennungsgeldverordnung in der Fassung der Bekanntmachung vom 29. Juni 1999 (BGBl. I S. 1533), die zuletzt durch Artikel 3 Absatz 38 der Verordnung vom 12. Februar 2009 (BGBl. I S. 320) geändert worden ist, für den gesamten Geschäftsbereich auf die Zentrale Bezügestelle des Landes Brandenburg übertragen.</w:t>
      </w:r>
    </w:p>
    <w:p>
      <w:r>
        <w:rPr>
          <w:color w:val="555555"/>
          <w:sz w:val="17"/>
        </w:rPr>
        <w:t xml:space="preserve">Zitiervorschlag: § 1 RkZÜVMASGF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https://recht.nulegal.eu/gesetze/RkZ%C3%9CVMASGF/1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