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RkZÜVLRH (Brandenburg) — Vertretung bei Klagen</w:t>
      </w:r>
    </w:p>
    <w:p>
      <w:r>
        <w:rPr>
          <w:color w:val="555555"/>
          <w:sz w:val="18"/>
        </w:rPr>
        <w:t xml:space="preserve">Reisekostenzuständigkeitsübertragungsverordnung LRH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Im Rahmen der Übertragung der Zuständigkeit nach § 1 wird die Zentrale Bezügestelle des Landes Brandenburg ermächtigt, den Landesrechnungshof Brandenburg in verwaltungs- und arbeitsgerichtlichen Streitigkeiten zu vertreten. Dies gilt auch für Anträge in einstweiligen Rechtsschutzverfahren.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RkZÜVLRH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https://recht.nulegal.eu/gesetze/RkZ%C3%9CVLRH/2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