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RindZLpV</w:t>
      </w:r>
    </w:p>
    <w:p>
      <w:r>
        <w:rPr>
          <w:color w:val="555555"/>
          <w:sz w:val="18"/>
        </w:rPr>
        <w:t xml:space="preserve">Verordnung über die Leistungsprüfungen und die Zuchtwertfeststellung bei Rindern</w:t>
      </w:r>
    </w:p>
    <w:p>
      <w:r>
        <w:rPr>
          <w:color w:val="555555"/>
          <w:sz w:val="18"/>
        </w:rPr>
        <w:t xml:space="preserve">Historische Fassung: Stand 10.06.2019 bis 22.07.2021. Dies ist nicht die aktuelle Fassung.</w:t>
      </w:r>
    </w:p>
    <w:p>
      <w:r>
        <w:t xml:space="preserve">(Inkrafttreten, Außerkrafttreten)</w:t>
      </w:r>
    </w:p>
    <w:p>
      <w:r>
        <w:rPr>
          <w:color w:val="555555"/>
          <w:sz w:val="17"/>
        </w:rPr>
        <w:t xml:space="preserve">Zitiervorschlag: § 2 RindZLpV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https://recht.nulegal.eu/gesetze/RindZLpV/2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