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RindTbV</w:t>
      </w:r>
    </w:p>
    <w:p>
      <w:r>
        <w:rPr>
          <w:color w:val="555555"/>
          <w:sz w:val="18"/>
        </w:rPr>
        <w:t xml:space="preserve">Tuberkulose-Verordnung</w:t>
      </w:r>
    </w:p>
    <w:p>
      <w:r>
        <w:rPr>
          <w:color w:val="555555"/>
          <w:sz w:val="18"/>
        </w:rPr>
        <w:t xml:space="preserve">Stand: 10.06.2019 (konsolidierte Textfassung, kein amtliches Inkrafttretensdatum)</w:t>
      </w:r>
    </w:p>
    <w:p>
      <w:r>
        <w:t xml:space="preserve">(1) Angeordnete Schutzmaßregeln sind aufzuheben, wenn die Tuberkulose erloschen ist oder sich der Verdacht auf Tuberkulose als unbegründet erwiesen hat.</w:t>
      </w:r>
    </w:p>
    <w:p>
      <w:r>
        <w:t xml:space="preserve">(2) Die Tuberkulose gilt als erloschen, wenn</w:t>
      </w:r>
    </w:p>
    <w:p>
      <w:pPr>
        <w:ind w:left="780"/>
      </w:pPr>
      <w:r>
        <w:t xml:space="preserve">a) die Rinder des Bestandes verendet sind, getötet oder entfernt worden sind,</w:t>
      </w:r>
    </w:p>
    <w:p>
      <w:pPr>
        <w:ind w:left="780"/>
      </w:pPr>
      <w:r>
        <w:t xml:space="preserve">b) die seuchenkranken und seuchenverdächtigen Rinder, im Falle der Anordnung nach § 7 Satz 2 auch die ansteckungsverdächtigen Rinder, entfernt worden sind und bei den übrigen Rindern des Bestandes frühestens acht Wochen nach der Entfernung eine klinische Untersuchung in Verbindung mit einer Tuberkulinprobe sowie eine weitere, im Abstand von mindestens acht Wochen durchgeführte Tuberkulinprobe einen negativen Befund ergeben haben und</w:t>
      </w:r>
    </w:p>
    <w:p>
      <w:pPr>
        <w:ind w:left="420"/>
      </w:pPr>
      <w:r>
        <w:t xml:space="preserve">2. die Desinfektion nach näherer Anweisung der zuständigen Behörde unter amtlicher Überwachung durchgeführt und von ihr abgenommen worden ist.</w:t>
      </w:r>
    </w:p>
    <w:p>
      <w:r>
        <w:t xml:space="preserve">(3) Der Verdacht auf Tuberkulose hat sich als unbegründet erwiesen, wenn</w:t>
      </w:r>
    </w:p>
    <w:p>
      <w:pPr>
        <w:ind w:left="420"/>
      </w:pPr>
      <w:r>
        <w:t xml:space="preserve">1. die nach</w:t>
      </w:r>
    </w:p>
    <w:p>
      <w:pPr>
        <w:ind w:left="780"/>
      </w:pPr>
      <w:r>
        <w:t xml:space="preserve">a) § 4 Satz 1 Nummer 1 Buchstabe a mittels Nukleinsäureamplifikationstechnik durchgeführte Untersuchung und die nach § 4 Satz 1 Nummer 2 durchgeführte Tuberkulinprobe der übrigen Rinder des Bestandes ein negatives Ergebnis ergeben haben,</w:t>
      </w:r>
    </w:p>
    <w:p>
      <w:pPr>
        <w:ind w:left="780"/>
      </w:pPr>
      <w:r>
        <w:t xml:space="preserve">b) § 4 Satz 1 Nummer 1 Buchstabe b bei dem betroffenen Rind durchgeführte Tuberkulinprobe und die nach § 4 Satz 1 Nummer 2 durchgeführte Tuberkulinprobe der übrigen Rinder des Bestandes ein negatives Ergebnis ergeben haben,</w:t>
      </w:r>
    </w:p>
    <w:p>
      <w:pPr>
        <w:ind w:left="780"/>
      </w:pPr>
      <w:r>
        <w:t xml:space="preserve">c) § 4 Satz 1 Nummer 1 Buchstabe c bei dem betroffenen Rind durchgeführte Untersuchung und die nach § 4 Satz 1 Nummer 2 durchgeführte Tuberkulinprobe der übrigen Rinder des Bestandes ein negatives Ergebnis ergeben haben oder</w:t>
      </w:r>
    </w:p>
    <w:p>
      <w:pPr>
        <w:ind w:left="780"/>
      </w:pPr>
      <w:r>
        <w:t xml:space="preserve">d) § 4a Nummer 1 mittels Nukleinsäureamplifikationstechnik durchgeführte Untersuchung und die nach § 4a Nummer 2 durchgeführte Tuberkulinprobe der übrigen Rinder des Bestandes ein negatives Ergebnis ergeben haben sowie eine weitere im Abstand von mindestens sechs Wochen nach Abschluss der vorangegangenen Tuberkulinprobe durchgeführte Tuberkulinprobe ein negatives Ergebnis ergeben hat,</w:t>
      </w:r>
    </w:p>
    <w:p>
      <w:pPr>
        <w:ind w:left="420"/>
      </w:pPr>
      <w:r>
        <w:t xml:space="preserve">2. im Falle eines zweifelhaften Ergebnisses einer molekularbiologischen Untersuchung mittels Nukleinsäureamplifikationstechnik nach den §§ 4 oder 4a</w:t>
      </w:r>
    </w:p>
    <w:p>
      <w:pPr>
        <w:ind w:left="780"/>
      </w:pPr>
      <w:r>
        <w:t xml:space="preserve">a) eine bakteriologische Untersuchung aus dem Probenmaterial zum Nachweis von Mycobacterium bovis, Mycobacterium caprae, Mycobacterium tuberculosis, Mycobacterium africanum oder Mycobacterium microti und</w:t>
      </w:r>
    </w:p>
    <w:p>
      <w:pPr>
        <w:ind w:left="780"/>
      </w:pPr>
      <w:r>
        <w:t xml:space="preserve">b) eine Tuberkulinprobe, die im Abstand von mindestens acht Wochen nach Entfernung der seuchenverdächtigen Rinder bei den übrigen Rindern des Bestandes</w:t>
      </w:r>
    </w:p>
    <w:p>
      <w:pPr>
        <w:ind w:left="420"/>
      </w:pPr>
      <w:r>
        <w:t xml:space="preserve">ein negatives Ergebnis ergeben haben und die Desinfektion nach näherer Anweisung der zuständigen Behörde durchgeführt und von ihr abgenommen worden ist.</w:t>
      </w:r>
    </w:p>
    <w:p>
      <w:r>
        <w:t xml:space="preserve">(4) Die zuständige Behörde kann Ausnahmen von den nach den Absätzen 2 und 3 durchzuführenden Untersuchungen zulassen für</w:t>
      </w:r>
    </w:p>
    <w:p>
      <w:pPr>
        <w:ind w:left="420"/>
      </w:pPr>
      <w:r>
        <w:t xml:space="preserve">1. in Stallhaltung gemästete Rinder in Betrieben, in denen mindestens 30 vom Hundert der gehaltenen Rinder Kühe sind,</w:t>
      </w:r>
    </w:p>
    <w:p>
      <w:pPr>
        <w:ind w:left="420"/>
      </w:pPr>
      <w:r>
        <w:t xml:space="preserve">2. für Rinder in Betrieben, in denen Rinder ausschließlich in Stallhaltung gemästet und zur sofortigen Schlachtung abgegeben werden, soweit in diesen Betrieben so viele Tiere auf Tuberkulose untersucht werden, dass Tuberkulose mit einer Wahrscheinlichkeit von 95 vom Hundert und einer Prävalenzschwelle von 25 vom Hundert festgestellt werden kann.</w:t>
      </w:r>
    </w:p>
    <w:p>
      <w:r>
        <w:rPr>
          <w:color w:val="555555"/>
          <w:sz w:val="17"/>
        </w:rPr>
        <w:t xml:space="preserve">Zitiervorschlag: § 9 RindTbV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https://recht.nulegal.eu/gesetze/RindTbV/9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