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Behälter, in denen Milch von Kühen, bei denen Verdacht auf Tuberkulose festgestellt worden ist, an eine Sammelmolkerei geliefert wird, sind von der Sammelmolkerei nach ihrer Entleerung unverzüglich zu reinigen und zu desinfizieren.</w:t>
      </w:r>
    </w:p>
    <w:p>
      <w:r>
        <w:t xml:space="preserve">(2) Nach Entfernung der Rinder, bei denen Tuberkulose oder Verdacht auf Tuberkulose festgestellt worden ist, aus dem Bestand oder von ihren sonstigen Standorten sind nach näherer Anweisung der zuständigen Behörde</w:t>
      </w:r>
    </w:p>
    <w:p>
      <w:pPr>
        <w:ind w:left="420"/>
      </w:pPr>
      <w:r>
        <w:t xml:space="preserve">1. die Ställe oder sonstigen Standorte dieser Tiere, insbesondere die Stallgänge, Jaucherinnen, Futtergänge, die verwendeten Gerätschaften und sonstigen Gegenstände, die Träger des Ansteckungsstoffes sein können, unverzüglich zu reinigen und zu desinfizieren;</w:t>
      </w:r>
    </w:p>
    <w:p>
      <w:pPr>
        <w:ind w:left="420"/>
      </w:pPr>
      <w:r>
        <w:t xml:space="preserve">2. der Dung aus den Ställen oder sonstigen Standorten an einem für empfängliche Tiere unzugänglichen Platz zu packen, zu desinfizieren und mindestens drei Wochen zu lagern;</w:t>
      </w:r>
    </w:p>
    <w:p>
      <w:pPr>
        <w:ind w:left="420"/>
      </w:pPr>
      <w:r>
        <w:t xml:space="preserve">3. flüssige Abgänge aus den Ställen oder sonstigen Standorten, soweit sie nicht dem Dung beigegeben werden, zu desinfizieren.</w:t>
      </w:r>
    </w:p>
    <w:p>
      <w:r>
        <w:t xml:space="preserve">(3) Die zuständige Behörde kann zulassen, dass die Desinfektion nach Absatz 2 Nummer 1 auf die Standplätze der Tiere und die diesen benachbarten sowie gegenüberliegenden Standplätze oder auf die Stallabteilungen beschränkt wird, in denen die Tiere gestanden haben.</w:t>
      </w:r>
    </w:p>
    <w:p>
      <w:r>
        <w:rPr>
          <w:color w:val="555555"/>
          <w:sz w:val="17"/>
        </w:rPr>
        <w:t xml:space="preserve">Zitiervorschlag: § 8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