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das Ergebnis der Tuberkulinprobe bei einem Rind zweifelhaft im Sinne der Nummer 2.2.5.3.1 Buchstabe b oder der Nummer 2.2.5.3.2 Buchstabe b des Anhangs B der Richtlinie 64/432/EWG, so sind</w:t>
      </w:r>
    </w:p>
    <w:p>
      <w:pPr>
        <w:ind w:left="420"/>
      </w:pPr>
      <w:r>
        <w:t xml:space="preserve">1. das betroffene Rind</w:t>
      </w:r>
    </w:p>
    <w:p>
      <w:pPr>
        <w:ind w:left="780"/>
      </w:pPr>
      <w:r>
        <w:t xml:space="preserve">a) zu töten, pathologisch-anatomisch zu untersuchen und,</w:t>
      </w:r>
    </w:p>
    <w:p>
      <w:pPr>
        <w:ind w:left="1140"/>
      </w:pPr>
      <w:r>
        <w:t xml:space="preserve">aa) soweit pathologisch-anatomische Veränderungen festgestellt werden, die auf Tuberkulose hindeuten,</w:t>
      </w:r>
    </w:p>
    <w:p>
      <w:pPr>
        <w:ind w:left="1500"/>
      </w:pPr>
      <w:r>
        <w:t xml:space="preserve">aaa) die veränderten Organe und die jeweils diesen Organen zugehörigen Lymphknoten zu entnehmen, mittels Nukleinsäureamplifikationstechnik molekularbiologisch auf Tuberkulose zu untersuchen und für mögliche weitergehende Untersuchungen aufzubewahren und</w:t>
      </w:r>
    </w:p>
    <w:p>
      <w:pPr>
        <w:ind w:left="1500"/>
      </w:pPr>
      <w:r>
        <w:t xml:space="preserve">bbb) Teile der Lunge, die Tonsillen und die Retropharyngeal-, Lungen-, Darm-, Leber-, Nieren- und Euterlymphknoten, soweit sie keine Veränderungen aufweisen, zu entnehmen und für mögliche weitergehende Untersuchungen aufzubewahren,</w:t>
      </w:r>
    </w:p>
    <w:p>
      <w:pPr>
        <w:ind w:left="1140"/>
      </w:pPr>
      <w:r>
        <w:t xml:space="preserve">oder,</w:t>
      </w:r>
    </w:p>
    <w:p>
      <w:pPr>
        <w:ind w:left="1140"/>
      </w:pPr>
      <w:r>
        <w:t xml:space="preserve">bb) soweit keine pathologisch-anatomischen Veränderungen festgestellt werden, die auf Tuberkulose hindeuten, Teile der Lunge, die Tonsillen, die Retropharyngeal-, Lungen-, Darm-, Leber-, Nieren- und Euterlymphknoten zu entnehmen, mittels Nukleinsäureamplifikationstechnik molekularbiologisch auf Tuberkulose zu untersuchen und für mögliche weitergehende Untersuchungen aufzubewahren, oder</w:t>
      </w:r>
    </w:p>
    <w:p>
      <w:pPr>
        <w:ind w:left="780"/>
      </w:pPr>
      <w:r>
        <w:t xml:space="preserve">b) mittels Tuberkulinprobe frühestens sechs Wochen nach Abschluss der vorangegangenen Tuberkulinprobe erneut zu untersuchen oder</w:t>
      </w:r>
    </w:p>
    <w:p>
      <w:pPr>
        <w:ind w:left="780"/>
      </w:pPr>
      <w:r>
        <w:t xml:space="preserve">c) mittels Interferon-Gamma-Freisetzungstest zu untersuchen und</w:t>
      </w:r>
    </w:p>
    <w:p>
      <w:pPr>
        <w:ind w:left="420"/>
      </w:pPr>
      <w:r>
        <w:t xml:space="preserve">2. alle über sechs Wochen alten, noch nicht mittels Tuberkulinprobe untersuchten Rinder des Bestandes mittels Tuberkulinprobe zu untersuchen.</w:t>
      </w:r>
    </w:p>
    <w:p>
      <w:r>
        <w:t xml:space="preserve">Für den Fall, dass die Untersuchung der pathologisch-anatomisch veränderten Organe und der dazu gehörenden Lymphknoten nach Satz 1 Nummer 1 Buchstabe a Doppelbuchstabe aa Dreifachbuchstabe aaa mit negativem Ergebnis durchgeführt worden ist, sind die nach Satz 1 Nummer 1 Buchstabe a Doppelbuchstabe aa Dreifachbuchstabe bbb entnommenen Teile der Lunge, Tonsillen und Lymphknoten mittels Nukleinsäureamplifikationstechnik molekularbiologisch auf Tuberkulose zu untersuchen. Bis zum Abschluss der Untersuchungen nach Satz 1 Nummer 2 dürfen die Tiere aus dem Gehöft oder von dem sonstigen Standort nur mit Genehmigung der zuständigen Behörde entfernt werden; dies gilt nicht, wenn die Tiere unter amtlicher Kontrolle zur Schlachtung verbracht werden.</w:t>
      </w:r>
    </w:p>
    <w:p>
      <w:r>
        <w:rPr>
          <w:color w:val="555555"/>
          <w:sz w:val="17"/>
        </w:rPr>
        <w:t xml:space="preserve">Zitiervorschlag: § 4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