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RindTbV</w:t>
      </w:r>
    </w:p>
    <w:p>
      <w:r>
        <w:rPr>
          <w:color w:val="555555"/>
          <w:sz w:val="18"/>
        </w:rPr>
        <w:t xml:space="preserve">Tuberkulose-Verordnung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in einem Rinderbestand bei anderen Haustieren als Rindern eine bakteriologische Untersuchung nach § 1 Satz 1 Nummer 1 Buchstabe a oder eine molekularbiologische Untersuchung nach § 1 Satz 1 Nummer 1 Buchstabe b mit positivem Ergebnis durchgeführt worden,</w:t>
      </w:r>
    </w:p>
    <w:p>
      <w:pPr>
        <w:ind w:left="420"/>
      </w:pPr>
      <w:r>
        <w:t xml:space="preserve">1. hat der Tierhalter</w:t>
      </w:r>
    </w:p>
    <w:p>
      <w:pPr>
        <w:ind w:left="780"/>
      </w:pPr>
      <w:r>
        <w:t xml:space="preserve">a) die zuständige Behörde hiervon unverzüglich zu unterrichten,</w:t>
      </w:r>
    </w:p>
    <w:p>
      <w:pPr>
        <w:ind w:left="780"/>
      </w:pPr>
      <w:r>
        <w:t xml:space="preserve">b) die seuchenkranken Tiere abzusondern und von den Rindern des Bestandes fernzuhalten und</w:t>
      </w:r>
    </w:p>
    <w:p>
      <w:pPr>
        <w:ind w:left="780"/>
      </w:pPr>
      <w:r>
        <w:t xml:space="preserve">c) eine von der zuständigen Behörde angeordnete Untersuchung zu dulden;</w:t>
      </w:r>
    </w:p>
    <w:p>
      <w:pPr>
        <w:ind w:left="420"/>
      </w:pPr>
      <w:r>
        <w:t xml:space="preserve">2. ordnet die zuständige Behörde eine allergologische Untersuchung der über sechs Wochen alten weiblichen Rinder des Bestandes mittels Tuberkulinprobe an.</w:t>
      </w:r>
    </w:p>
    <w:p>
      <w:r>
        <w:t xml:space="preserve">(2) Bis zur Vorlage des Ergebnisses der Untersuchung nach Absatz 1 Nummer 2 gilt § 6 Absatz 2 im Hinblick auf die Rinder des Bestandes entsprechend.</w:t>
      </w:r>
    </w:p>
    <w:p>
      <w:r>
        <w:t xml:space="preserve">(3) Die Tuberkulose der Rinder des Bestandes gilt als festgestellt, soweit die Untersuchung nach Absatz 1 Nummer 2 mit positivem Ergebnis durchgeführt worden ist.</w:t>
      </w:r>
    </w:p>
    <w:p>
      <w:r>
        <w:rPr>
          <w:color w:val="555555"/>
          <w:sz w:val="17"/>
        </w:rPr>
        <w:t xml:space="preserve">Zitiervorschlag: § 14 RindTbV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https://recht.nulegal.eu/gesetze/RindTbV/14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