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RiWO (Brandenburg) — Auszählung der Stimmen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Unverzüglich nach Abschluss der Wahl nimmt der örtliche Wahlvorstand öffentlich die Auszählung der Stimmen vor. Nach Öffnung der Wahlurne entnimmt er den Wahlumschlägen die Stimmzettel und prüft ihre Gültigkeit.</w:t>
      </w:r>
    </w:p>
    <w:p>
      <w:r>
        <w:t xml:space="preserve">(2) Der örtliche sowie der jeweils zuständige Wahlvorstand zählen</w:t>
      </w:r>
    </w:p>
    <w:p>
      <w:r>
        <w:t xml:space="preserve">im Fall der Verhältniswahl die auf jede Vorschlagsliste,</w:t>
      </w:r>
    </w:p>
    <w:p>
      <w:r>
        <w:t xml:space="preserve">im Fall der Personen- und Mehrheitswahl die auf jede einzelne Bewerberin oder jeden einzelnen Bewerber</w:t>
      </w:r>
    </w:p>
    <w:p>
      <w:r>
        <w:t xml:space="preserve">entfallenen gültigen Stimmen zusammen.</w:t>
      </w:r>
    </w:p>
    <w:p>
      <w:r>
        <w:t xml:space="preserve">(3) Stimmzettel, über deren Gültigkeit oder Ungültigkeit der Wahlvorstand beschließt, weil sie zu Zweifeln Anlass geben, sind mit fortlaufender Nummer zu versehen und von den übrigen Stimmzetteln gesondert bei den Wahlunterlagen aufzubewahren.</w:t>
      </w:r>
    </w:p>
    <w:p>
      <w:r>
        <w:rPr>
          <w:color w:val="555555"/>
          <w:sz w:val="17"/>
        </w:rPr>
        <w:t xml:space="preserve">Zitiervorschlag: § 16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