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RiStABeurtVO (Sachsen) — Dienstliche Beurteilungen und Beurteilungsbeiträge</w:t>
      </w:r>
    </w:p>
    <w:p>
      <w:r>
        <w:rPr>
          <w:color w:val="555555"/>
          <w:sz w:val="18"/>
        </w:rPr>
        <w:t xml:space="preserve">Richter- und Staatsanwaltsbeurteilungsverordnung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Dienstliche Beurteilungen sind die Regelbeurteilung, die Anlassbeurteilung und die Probezeitbeurteilung.</w:t>
      </w:r>
    </w:p>
    <w:p>
      <w:r>
        <w:t xml:space="preserve">(2) Beurteilungsbeiträge sind bei der Erstellung der dienstlichen Beurteilung zu berücksichtigende dienstliche Bewertungen der Eignung, Befähigung und fachlichen Leistung für einen Teil des Beurteilungszeitraums und der dienstlichen Tätigkeit in der Referendarausbildung.</w:t>
      </w:r>
    </w:p>
    <w:p>
      <w:r>
        <w:rPr>
          <w:color w:val="555555"/>
          <w:sz w:val="17"/>
        </w:rPr>
        <w:t xml:space="preserve">Zitiervorschlag: § 2 RiStABeurtVO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https://recht.nulegal.eu/gesetze/RiStABeurtVO/2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