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7.22 RheinSchPersV — Entzug des Rheinpatentes</w:t>
      </w:r>
    </w:p>
    <w:p>
      <w:r>
        <w:rPr>
          <w:color w:val="555555"/>
          <w:sz w:val="18"/>
        </w:rPr>
        <w:t xml:space="preserve">Schiffspersonalverordnung-Rhein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Erweist sich der Inhaber eines Rheinpatentes zum Führen von Fahrzeugen als ungeeignet im Sinne der §§ 7.01, 7.02 oder 7.03, hat die ausstellende Behörde ihm das Patent zu entziehen.</w:t>
      </w:r>
    </w:p>
    <w:p>
      <w:pPr>
        <w:ind w:left="420"/>
      </w:pPr>
      <w:r>
        <w:t xml:space="preserve">2. Ist der Inhaber eines Rheinpatentes wiederholt einer Auflage oder Beschränkung nach § 7.14 Nr. 2 nicht nachgekommen, kann die ausstellende Behörde ihm das Patent entziehen.</w:t>
      </w:r>
    </w:p>
    <w:p>
      <w:pPr>
        <w:ind w:left="420"/>
      </w:pPr>
      <w:r>
        <w:t xml:space="preserve">3. Das Rheinpatent erlischt mit dem Entzug. Das erloschene Patent ist unverzüglich bei der ausstellenden Behörde abzuliefern oder ihr zur Entwertung vorzulegen.</w:t>
      </w:r>
    </w:p>
    <w:p>
      <w:pPr>
        <w:ind w:left="420"/>
      </w:pPr>
      <w:r>
        <w:t xml:space="preserve">4. Die ausstellende Behörde kann beim Entzug bestimmen, dass</w:t>
      </w:r>
    </w:p>
    <w:p>
      <w:pPr>
        <w:ind w:left="780"/>
      </w:pPr>
      <w:r>
        <w:t xml:space="preserve">a) ein neues Patent nicht vor Ablauf einer bestimmten Frist erteilt werden darf oder</w:t>
      </w:r>
    </w:p>
    <w:p>
      <w:pPr>
        <w:ind w:left="780"/>
      </w:pPr>
      <w:r>
        <w:t xml:space="preserve">b) der Bewerber um ein neues Patent für die Zulassung zu einer erneuten Prüfung bestimmte Auflagen erfüllen muss.</w:t>
      </w:r>
    </w:p>
    <w:p>
      <w:pPr>
        <w:ind w:left="420"/>
      </w:pPr>
      <w:r>
        <w:t xml:space="preserve">5. Nach Eingang des Antrages auf Erteilung eines neuen Patentes kann die zuständige Behörde von der Prüfung ganz oder teilweise absehen.</w:t>
      </w:r>
    </w:p>
    <w:p>
      <w:pPr>
        <w:ind w:left="420"/>
      </w:pPr>
      <w:r>
        <w:t xml:space="preserve">6. Die entziehende Behörde teilt der ZKR den Entzug mit. Stellt eine zuständige Behörde Tatsachen fest, die einen Entzug rechtfertigen können, teilt sie dies der ausstellenden Behörde mit.</w:t>
      </w:r>
    </w:p>
    <w:p>
      <w:r>
        <w:rPr>
          <w:color w:val="555555"/>
          <w:sz w:val="17"/>
        </w:rPr>
        <w:t xml:space="preserve">Zitiervorschlag: § 7.22 RheinSchPersV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https://recht.nulegal.eu/gesetze/RheinSchPersV/7.22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