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2.02 RheinSchPersV — Allgemeines</w:t>
      </w:r>
    </w:p>
    <w:p>
      <w:r>
        <w:rPr>
          <w:color w:val="555555"/>
          <w:sz w:val="18"/>
        </w:rPr>
        <w:t xml:space="preserve">Schiffspersonalverordnung-Rhein</w:t>
      </w:r>
    </w:p>
    <w:p>
      <w:r>
        <w:rPr>
          <w:color w:val="555555"/>
          <w:sz w:val="18"/>
        </w:rPr>
        <w:t xml:space="preserve">Stand: 10.06.2019 (konsolidierte Textfassung, kein amtliches Inkrafttretensdatum)</w:t>
      </w:r>
    </w:p>
    <w:p>
      <w:pPr>
        <w:ind w:left="420"/>
      </w:pPr>
      <w:r>
        <w:t xml:space="preserve">1. Die Besatzung und das Sicherheitspersonal, die sich nach der Rheinschifffahrtspolizeiverordnung an Bord der auf dem Rhein fahrenden Fahrzeuge zu befinden haben, müssen den Vorschriften dieser Verordnung entsprechen. Die Besatzung, die für die jeweilige Betriebsform und Einsatzzeit des Fahrzeuges vorgeschrieben ist, und das Sicherheitspersonal müssen während der Fahrt ständig an Bord sein. Der Antritt einer Fahrt ohne die vorgeschriebene Besatzung oder ohne das Sicherheitspersonal ist unzulässig. Fahrzeuge, auf denen durch unvorhergesehene Umstände (z. B. Krankheit, Unfall, behördliche Anordnung) höchstens ein Mitglied der vorgeschriebenen Besatzung während der Fahrt ausfällt, können ihre Fahrt bis zum nächsten erreichbaren geeigneten Liegeplatz in Fahrtrichtung – Fahrgastschiffe bis zur Tagesendstation – fortsetzen, wenn an Bord neben einem Inhaber eines für die betreffende Strecke gültigen Schifferpatents noch ein weiteres Mitglied der vorgeschriebenen Besatzung vorhanden ist. Die Person, der die Betreuung an Bord lebender Kinder unter sechs Jahren obliegt, darf nicht Mitglied der Mindestbesatzung sein, es sei denn, es werden Maßnahmen getroffen, um die Sicherheit der Kinder ohne ständige Aufsicht zu gewährleisten.</w:t>
      </w:r>
    </w:p>
    <w:p>
      <w:pPr>
        <w:ind w:left="420"/>
      </w:pPr>
      <w:r>
        <w:t xml:space="preserve">2. Jeder Rheinuferstaat oder Belgien kann bestimmen, dass seine Arbeitsschutzvorschriften auf die Rheinschiffe anwendbar sind, die in seinem Staat registriert sind. Nicht in einem Register eingetragene Schiffe unterstehen den Vorschriften des Rheinuferstaates oder Belgiens, in dem das Unternehmen oder der Eigner seinen Hauptsitz oder gesetzlichen Wohnsitz hat. Abweichend hiervon können die zuständigen Behörden der betroffenen Rheinuferstaaten und Belgiens bilateral vereinbaren, dass einzelne in dem einen Staat registrierte Schiffe unter die Vorschriften des anderen Staates fallen. Werdende Mütter/Wöchnerinnen dürfen während mindestens 14 Wochen nicht Mitglied der Mindestbesatzung sein; davon müssen wenigstens sechs Wochen vor und wenigstens sieben Wochen nach der Niederkunft liegen.</w:t>
      </w:r>
    </w:p>
    <w:p>
      <w:pPr>
        <w:ind w:left="420"/>
      </w:pPr>
      <w:r>
        <w:t xml:space="preserve">3. Für die Anwendung der §§ 3.10, 3.11 und 3.13 müssen auch die Fahr- und Ruhezeiten berücksichtigt werden, die außerhalb des Geltungsbereichs dieser Verordnung abgeleistet werden.</w:t>
      </w:r>
    </w:p>
    <w:p>
      <w:r>
        <w:rPr>
          <w:color w:val="555555"/>
          <w:sz w:val="17"/>
        </w:rPr>
        <w:t xml:space="preserve">Zitiervorschlag: § 2.02 RheinSchPersV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https://recht.nulegal.eu/gesetze/RheinSchPersV/2.02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2.02 RheinSchPersV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