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1.03 RheinSchPersV — Dienstanweisungen</w:t>
      </w:r>
    </w:p>
    <w:p>
      <w:r>
        <w:rPr>
          <w:color w:val="555555"/>
          <w:sz w:val="18"/>
        </w:rPr>
        <w:t xml:space="preserve">Schiffspersonalverordnung-Rhein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Erleichterung und Vereinheitlichung der Anwendung dieser Verordnung kann die ZKR Dienstanweisungen für die zuständigen Behörden beschließen. Die zuständigen Behörden sind daran gebunden.</w:t>
      </w:r>
    </w:p>
    <w:p>
      <w:r>
        <w:rPr>
          <w:color w:val="555555"/>
          <w:sz w:val="17"/>
        </w:rPr>
        <w:t xml:space="preserve">Zitiervorschlag: § 1.03 RheinSchPersV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https://recht.nulegal.eu/gesetze/RheinSchPersV/1.03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