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5 RheinSchPersEV — Pflichten</w:t>
      </w:r>
    </w:p>
    <w:p>
      <w:r>
        <w:rPr>
          <w:color w:val="555555"/>
          <w:sz w:val="18"/>
        </w:rPr>
        <w:t xml:space="preserve">Rheinschiffspersonaleinführungsverordnung</w:t>
      </w:r>
    </w:p>
    <w:p>
      <w:r>
        <w:rPr>
          <w:color w:val="555555"/>
          <w:sz w:val="18"/>
        </w:rPr>
        <w:t xml:space="preserve">Stand: 30.09.2022 (konsolidierte Textfassung, kein amtliches Inkrafttretensdatum)</w:t>
      </w:r>
    </w:p>
    <w:p>
      <w:r>
        <w:t xml:space="preserve">(1) Der Eigentümer, der Ausrüster und der Schiffsführer haben dafür zu sorgen, dass</w:t>
      </w:r>
    </w:p>
    <w:p>
      <w:pPr>
        <w:ind w:left="420"/>
      </w:pPr>
      <w:r>
        <w:t xml:space="preserve">1. die für die jeweilige Betriebsform und Einsatzzeit des Fahrzeugs nach § 2.02 Nummer 1 Satz 2, 3 und 5, Nummer 2 Satz 4, Nummer 3, §§ 3.15, 3.16, 3.17, 3.18, 3.19 Nummer 1, § 3.20 Nummer 1 und 2 Satz 1 und 2, § 3.21 Satz 2 und § 3.22 Satz 2 der Schiffspersonalverordnung-Rhein vorgeschriebene Besatzung während der Fahrt ständig an Bord ist,</w:t>
      </w:r>
    </w:p>
    <w:p>
      <w:pPr>
        <w:ind w:left="420"/>
      </w:pPr>
      <w:r>
        <w:t xml:space="preserve">2. ein Mitglied der Besatzung seine Tätigkeit an Bord eines Fahrzeugs, das Flüssigerdgas (LNG) als Brennstoff nutzt, nach § 4a.01 Nummer 2 der Schiffspersonalverordnung-Rhein erst dann aufnimmt, nachdem es in den Umgang mit Flüssigerdgas (LNG) als Brennstoff auf dem betreffenden Fahrzeug, insbesondere bezüglich des Bunkervorgangs, eingewiesen worden ist,</w:t>
      </w:r>
    </w:p>
    <w:p>
      <w:pPr>
        <w:ind w:left="420"/>
      </w:pPr>
      <w:r>
        <w:t xml:space="preserve">3. das für Tagesausflugsschiffe und Kabinenschiffe nach § 5.09 Nummer 1 Satz 1 der Schiffspersonalverordnung-Rhein jeweils vorgeschriebene Sicherheitspersonal während der Fahrt und beim Stillliegen ständig an Bord verfügbar ist sowie der nach § 5.11 der Schiffspersonalverordnung-Rhein vorgeschriebene Kontrollgang nachts stündlich durchgeführt wird,</w:t>
      </w:r>
    </w:p>
    <w:p>
      <w:pPr>
        <w:ind w:left="420"/>
      </w:pPr>
      <w:r>
        <w:t xml:space="preserve">4. ungültig gezeichnete Bordbücher und die Aufzeichnungen der Fahrtenschreiber nach § 3.13 der Schiffspersonalverordnung-Rhein sowie die Ölkontrollbücher nach § 15.05 Absatz 1 der Rheinschifffahrtspolizeiverordnung zur Wahrung des Datenschutzes nach 15 Monaten vernichtet werden.</w:t>
      </w:r>
    </w:p>
    <w:p>
      <w:r>
        <w:t xml:space="preserve">(2) Der Eigentümer, der Ausrüster und der Schiffsführer dürfen nicht anordnen oder zulassen, dass</w:t>
      </w:r>
    </w:p>
    <w:p>
      <w:pPr>
        <w:ind w:left="420"/>
      </w:pPr>
      <w:r>
        <w:t xml:space="preserve">1. die für die jeweilige Betriebsform festgesetzte Einsatzzeit eines Fahrzeugs nach § 3.10 Nummer 1 und 3 Satz 1 der Schiffspersonalverordnung-Rhein nicht eingehalten oder die Fahrt nicht entsprechend eingestellt wird,</w:t>
      </w:r>
    </w:p>
    <w:p>
      <w:pPr>
        <w:ind w:left="420"/>
      </w:pPr>
      <w:r>
        <w:t xml:space="preserve">2. ein Mitglied der Besatzung eingesetzt wird, wenn der nach § 3.04 der Schiffspersonalverordnung-Rhein erforderliche Nachweis nicht erneuert ist,</w:t>
      </w:r>
    </w:p>
    <w:p>
      <w:pPr>
        <w:ind w:left="420"/>
      </w:pPr>
      <w:r>
        <w:t xml:space="preserve">3. ein Mitglied der Besatzung entgegen § 3.11 Nummer 5 erster Halbsatz der Schiffspersonalverordnung-Rhein während seiner Mindestruhezeit eingesetzt wird,</w:t>
      </w:r>
    </w:p>
    <w:p>
      <w:pPr>
        <w:ind w:left="420"/>
      </w:pPr>
      <w:r>
        <w:t xml:space="preserve">4. nach § 3.12 Nummer 2 bis 6 der Schiffspersonalverordnung-Rhein die Betriebsform gewechselt wird, obwohl vorher ein Austausch der Besatzung nicht stattgefunden hat, die jeweiligen Ruhezeiten nicht eingehalten wurden oder der Nachweis über die Einhaltung der sechs- oder achtstündigen Ruhezeit nach § 3.12 Nummer 7 der Schiffspersonalverordnung-Rhein nicht geführt wird,</w:t>
      </w:r>
    </w:p>
    <w:p>
      <w:pPr>
        <w:ind w:left="420"/>
      </w:pPr>
      <w:r>
        <w:t xml:space="preserve">5. auf einem Fahrzeug, das Flüssigerdgas (LNG) als Brennstoff nutzt, ein Mitglied der Besatzung entgegen § 4a.01 Nummer 1 der Schiffspersonalverordnung-Rhein am Bunkervorgang beteiligt wird, obwohl es nicht über Sachkunde im Umgang mit Flüssigerdgas (LNG) als Brennstoff verfügt.</w:t>
      </w:r>
    </w:p>
    <w:p>
      <w:r>
        <w:t xml:space="preserve">(3) Der Eigentümer und der Ausrüster dürfen nicht anordnen oder zulassen, dass</w:t>
      </w:r>
    </w:p>
    <w:p>
      <w:pPr>
        <w:ind w:left="420"/>
      </w:pPr>
      <w:r>
        <w:t xml:space="preserve">1. ein Fahrzeug, das Flüssigerdgas (LNG) als Brennstoff nutzt, geführt wird, obwohl der Schiffsführer entgegen § 4a.01 Nummer 1 der Schiffspersonalverordnung-Rhein nicht über Sachkunde im Umgang mit Flüssigerdgas (LNG) als Brennstoff verfügt,</w:t>
      </w:r>
    </w:p>
    <w:p>
      <w:pPr>
        <w:ind w:left="420"/>
      </w:pPr>
      <w:r>
        <w:t xml:space="preserve">2. entgegen § 6.02 Nummer 1 der Schiffspersonalverordnung-Rhein ein Fahrzeug ohne das hierfür vorgeschriebene Rheinpatent oder ein als gleichwertig anerkanntes Schiffsführerzeugnis für die jeweilige Fahrzeugart und -größe sowie für die zu durchfahrende Strecke geführt wird,</w:t>
      </w:r>
    </w:p>
    <w:p>
      <w:pPr>
        <w:ind w:left="420"/>
      </w:pPr>
      <w:r>
        <w:t xml:space="preserve">3. entgegen § 6.03 Nummer 1 der Schiffspersonalverordnung-Rhein ein Fahrzeug ohne das erforderliche Radarpatent oder ein als gleichwertig anerkanntes Radarzeugnis geführt wird,</w:t>
      </w:r>
    </w:p>
    <w:p>
      <w:pPr>
        <w:ind w:left="420"/>
      </w:pPr>
      <w:r>
        <w:t xml:space="preserve">4. ein Fahrzeug geführt wird, obwohl die Gültigkeit des hierfür vorgeschriebenen Rheinpatentes nach § 7.20 Nummer 1 Buchstabe a Satzteil vor Satz 2, auch in Verbindung mit § 7.24 Nummer 3 Satz 3, oder Buchstabe b der Schiffspersonalverordnung-Rhein ruht,</w:t>
      </w:r>
    </w:p>
    <w:p>
      <w:pPr>
        <w:ind w:left="420"/>
      </w:pPr>
      <w:r>
        <w:t xml:space="preserve">5. ein Fahrzeug geführt wird, obwohl das hierfür vorgeschriebene Schiffsführerzeugnis gemäß § 7.21 der Schiffspersonalverordnung-Rhein seine Gültigkeit verloren hat.</w:t>
      </w:r>
    </w:p>
    <w:p>
      <w:r>
        <w:t xml:space="preserve">(4) Der Schiffsführer als Inhaber eines Rheinpatentes oder als Inhaber eines als gleichwertig anerkannten Schiffsführerzeugnisses hat dafür zu sorgen, dass</w:t>
      </w:r>
    </w:p>
    <w:p>
      <w:pPr>
        <w:ind w:left="420"/>
      </w:pPr>
      <w:r>
        <w:t xml:space="preserve">1. die Eintragungen nach § 3.06 Nummer 6 Buchstabe a der Schiffspersonalverordnung-Rhein in Verbindung mit den Anweisungen zur Führung des Schifferdienstbuches in Anlage A2 Abschnitt B der Schiffspersonalverordnung-Rhein richtig, vollständig und rechtzeitig vorgenommen werden,</w:t>
      </w:r>
    </w:p>
    <w:p>
      <w:pPr>
        <w:ind w:left="420"/>
      </w:pPr>
      <w:r>
        <w:t xml:space="preserve">2. das Bordbuch nach § 3.13 Nummer 1 Satz 2 der Schiffspersonalverordnung-Rhein in Verbindung mit der Anleitung zur Führung des Bordbuches in Anlage A1 Nummer 2 der Schiffspersonalverordnung-Rhein richtig, vollständig und rechtzeitig geführt wird,</w:t>
      </w:r>
    </w:p>
    <w:p>
      <w:pPr>
        <w:ind w:left="420"/>
      </w:pPr>
      <w:r>
        <w:t xml:space="preserve">2a. das anerkannte Bordbuch nach § 3.13 Nummer 1 Satz 6 der Schiffspersonalverordnung-Rhein richtig, vollständig und rechtzeitig in einer der Amtssprachen der Zentralkommission für die Rheinschifffahrt geführt wird,</w:t>
      </w:r>
    </w:p>
    <w:p>
      <w:pPr>
        <w:ind w:left="420"/>
      </w:pPr>
      <w:r>
        <w:t xml:space="preserve">3. das ungültig gezeichnete Bordbuch und die Aufzeichnungen der Fahrtenschreiber nach § 3.13 Nummer 3 und 5 Satz 2 der Schiffspersonalverordnung-Rhein noch sechs Monate nach der letzten Eintragung oder Aufzeichnung an Bord aufbewahrt werden,</w:t>
      </w:r>
    </w:p>
    <w:p>
      <w:pPr>
        <w:ind w:left="420"/>
      </w:pPr>
      <w:r>
        <w:t xml:space="preserve">4. die in § 3.13 Nummer 4 Satz 2 der Schiffspersonalverordnung-Rhein genannte Bescheinigung an Bord mitgeführt wird,</w:t>
      </w:r>
    </w:p>
    <w:p>
      <w:pPr>
        <w:ind w:left="420"/>
      </w:pPr>
      <w:r>
        <w:t xml:space="preserve">5. bei einem Austausch oder einer Verstärkung der Besatzung dem Bordbuch eine der nach § 3.13 Nummer 6 der Schiffspersonalverordnung-Rhein vorgeschriebenen Unterlagen beiliegt,</w:t>
      </w:r>
    </w:p>
    <w:p>
      <w:pPr>
        <w:ind w:left="420"/>
      </w:pPr>
      <w:r>
        <w:t xml:space="preserve">6. die Eintragungen im Logbuch nach § 3.20 Nummer 2 Satz 5 der Schiffspersonalverordnung-Rhein unverzüglich, vollständig und richtig gemacht werden,</w:t>
      </w:r>
    </w:p>
    <w:p>
      <w:pPr>
        <w:ind w:left="420"/>
      </w:pPr>
      <w:r>
        <w:t xml:space="preserve">7. die erforderliche Sachkunde der am Bunkervorgang beteiligten Besatzungsmitglieder von Fahrzeugen, die Flüssigerdgas (LNG) als Brennstoff nutzen, nach den §§ 4a.03 und 4a.04 Nummer 2 und § 9.05 der Schiffspersonalverordnung-Rhein jederzeit durch die Bescheinigung nach § 4a.02 Satz 1 der Schiffspersonalverordnung-Rhein an Bord nachgewiesen werden kann,</w:t>
      </w:r>
    </w:p>
    <w:p>
      <w:pPr>
        <w:ind w:left="420"/>
      </w:pPr>
      <w:r>
        <w:t xml:space="preserve">8. die erforderliche Befähigung des Sicherheitspersonals nach den §§ 5.02 bis 5.07 der Schiffspersonalverordnung-Rhein jederzeit durch die entsprechende Bescheinigung nach § 5.08 der Schiffspersonalverordnung-Rhein an Bord nachgewiesen werden kann,</w:t>
      </w:r>
    </w:p>
    <w:p>
      <w:pPr>
        <w:ind w:left="420"/>
      </w:pPr>
      <w:r>
        <w:t xml:space="preserve">9. die Auflagen nach § 7.11 Nummer 1 Satz 3, § 7.18 Nummer 3 und § 7.19 Nummer 2 der Schiffspersonalverordnung-Rhein eingehalten werden,</w:t>
      </w:r>
    </w:p>
    <w:p>
      <w:pPr>
        <w:ind w:left="420"/>
      </w:pPr>
      <w:r>
        <w:t xml:space="preserve">10. das Rheinpatent rechtzeitig vor Beginn der Ruhensfrist nach § 7.20 Nummer 3 der Schiffspersonalverordnung-Rhein zur amtlichen Verwahrung vorgelegt wird,</w:t>
      </w:r>
    </w:p>
    <w:p>
      <w:pPr>
        <w:ind w:left="420"/>
      </w:pPr>
      <w:r>
        <w:t xml:space="preserve">11. ein nach § 7.22 Nummer 3 Satz 2 der Schiffspersonalverordnung-Rhein erloschenes Rheinpatent unverzüglich bei der ausstellenden Behörde abgeliefert oder ihr zur Entwertung vorgelegt wird.</w:t>
      </w:r>
    </w:p>
    <w:p>
      <w:r>
        <w:t xml:space="preserve">(5) Dem Schiffsführer als Inhaber eines Rheinpatentes oder als Inhaber eines als gleichwertig anerkannten Schiffsführerzeugnisses ist es untersagt, auf dem Rhein ein Fahrzeug zu führen,</w:t>
      </w:r>
    </w:p>
    <w:p>
      <w:pPr>
        <w:ind w:left="420"/>
      </w:pPr>
      <w:r>
        <w:t xml:space="preserve">1. ohne die nach § 4a.01 Nummer 1 der Schiffspersonalverordnung-Rhein vorgeschriebene Sachkunde im Umgang mit Flüssigerdgas als Brennstoff zu besitzen, sofern das Fahrzeug Flüssigerdgas (LNG) als Brennstoff nutzt,</w:t>
      </w:r>
    </w:p>
    <w:p>
      <w:pPr>
        <w:ind w:left="420"/>
      </w:pPr>
      <w:r>
        <w:t xml:space="preserve">2. ohne ein nach § 6.02 Nummer 1 der Schiffspersonalverordnung-Rhein vorgeschriebenes Rheinpatent oder ein als gleichwertig anerkanntes Schiffsführerzeugnis für die jeweilige Fahrzeugart und -größe sowie für die zu durchfahrende Strecke zu besitzen,</w:t>
      </w:r>
    </w:p>
    <w:p>
      <w:pPr>
        <w:ind w:left="420"/>
      </w:pPr>
      <w:r>
        <w:t xml:space="preserve">3. ohne ein bei der Radarfahrt nach § 6.03 Nummer 1 der Schiffspersonalverordnung-Rhein erforderliches Radarpatent oder ein als gleichwertig anerkanntes Radarzeugnis zu besitzen,</w:t>
      </w:r>
    </w:p>
    <w:p>
      <w:pPr>
        <w:ind w:left="420"/>
      </w:pPr>
      <w:r>
        <w:t xml:space="preserve">4. wenn die Gültigkeit des Rheinpatentes nach § 7.20 Nummer 1 Buchstabe a Satzteil vor Satz 2, auch in Verbindung mit § 7.24 Nummer 3 Satz 3, oder Buchstabe b der Schiffspersonalverordnung-Rhein ruht,</w:t>
      </w:r>
    </w:p>
    <w:p>
      <w:pPr>
        <w:ind w:left="420"/>
      </w:pPr>
      <w:r>
        <w:t xml:space="preserve">5. wenn die Gültigkeit des als gleichwertig anerkannten Schiffsführerzeugnisses nach § 7.21 der Schiffspersonalverordnung-Rhein abgelaufen ist,</w:t>
      </w:r>
    </w:p>
    <w:p>
      <w:pPr>
        <w:ind w:left="420"/>
      </w:pPr>
      <w:r>
        <w:t xml:space="preserve">6. wenn ein Fahrverbot gemäß § 7.23 Nummer 2 der Schiffspersonalverordnung-Rhein gegen ihn angeordnet wurde.</w:t>
      </w:r>
    </w:p>
    <w:p>
      <w:r>
        <w:t xml:space="preserve">(6) Jedes Mitglied der Besatzung</w:t>
      </w:r>
    </w:p>
    <w:p>
      <w:pPr>
        <w:ind w:left="420"/>
      </w:pPr>
      <w:r>
        <w:t xml:space="preserve">1. muss seine Befähigung an Bord nach § 3.05 Nummer 1 Buchstabe b oder Nummer 2 der Schiffspersonalverordnung-Rhein nachweisen,</w:t>
      </w:r>
    </w:p>
    <w:p>
      <w:pPr>
        <w:ind w:left="420"/>
      </w:pPr>
      <w:r>
        <w:t xml:space="preserve">2. (weggefallen),</w:t>
      </w:r>
    </w:p>
    <w:p>
      <w:pPr>
        <w:ind w:left="420"/>
      </w:pPr>
      <w:r>
        <w:t xml:space="preserve">3. muss über Sachkunde im Umgang mit Flüssigerdgas (LNG) als Brennstoff nach § 4a.01 Nummer 1 der Schiffspersonalverordnung-Rhein verfügen, wenn es auf einem Fahrzeug, das Flüssigerdgas (LNG) als Brennstoff nutzt, am Bunkervorgang beteiligt ist,</w:t>
      </w:r>
    </w:p>
    <w:p>
      <w:pPr>
        <w:ind w:left="420"/>
      </w:pPr>
      <w:r>
        <w:t xml:space="preserve">4. darf seine Tätigkeit an Bord eines Fahrzeugs, das Flüssigerdgas (LNG) als Brennstoff nutzt, nach § 4a.01 Nummer 2 der Schiffspersonalverordnung-Rhein erst dann aufnehmen, nachdem es vom Schiffsführer in den Umgang mit Flüssigerdgas (LNG) als Brennstoff auf dem betreffenden Fahrzeug, insbesondere bezüglich des Bunkervorgangs, eingewiesen worden ist.</w:t>
      </w:r>
    </w:p>
    <w:p>
      <w:r>
        <w:t xml:space="preserve">(7) Der Sachkundige für Fahrgastschifffahrt hat gemäß § 5.10 Nummer 2 Satz 2 Buchstabe c der Schiffspersonalverordnung-Rhein die Fahrgäste auf Kabinenschiffen bei Antritt der Fahrt auf die Verhaltensmaßregeln und den Sicherheitsplan hinzuweisen.</w:t>
      </w:r>
    </w:p>
    <w:p>
      <w:r>
        <w:t xml:space="preserve">(8) Der Inhaber eines Radarpatentes hat gemäß § 8.05 Nummer 4 Satz 3 der Schiffspersonalverordnung-Rhein ein unbrauchbar gewordenes oder wieder aufgefundenes Radarpatent unverzüglich bei der ausstellenden Behörde abzuliefern oder es ihr zur Entwertung vorzulegen.</w:t>
      </w:r>
    </w:p>
    <w:p>
      <w:r>
        <w:rPr>
          <w:color w:val="555555"/>
          <w:sz w:val="17"/>
        </w:rPr>
        <w:t xml:space="preserve">Zitiervorschlag: Art 5 RheinSchPersEV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https://recht.nulegal.eu/gesetze/RheinSchPersEV/5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5 RheinSchPersEV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