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3.21 RheinSchPV 1994 — Zusätzliche Bezeichnung stilliegender Fahrzeuge bei Beförderung bestimmter gefährlicher Güter (Anlage 3 Bild 42, 43, 44)</w:t>
      </w:r>
    </w:p>
    <w:p>
      <w:r>
        <w:rPr>
          <w:color w:val="555555"/>
          <w:sz w:val="18"/>
        </w:rPr>
        <w:t xml:space="preserve">Rheinschiffahrtspolizeiverordnung (Anlage zur Verordnung zur Einführung der Rheinschiffahrtspolizeiverordnung)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§ 3.14 gilt für die dort genannten Fahrzeuge, Schubverbände und gekuppelten Fahrzeuge auch beim Stilliegen.</w:t>
      </w:r>
    </w:p>
    <w:p>
      <w:r>
        <w:rPr>
          <w:rFonts w:ascii="Courier New" w:hAnsi="Courier New"/>
          <w:sz w:val="17"/>
        </w:rPr>
        <w:t xml:space="preserve">[Abbildung]    [Abbildung]</w:t>
      </w:r>
    </w:p>
    <w:p>
      <w:r>
        <w:rPr>
          <w:rFonts w:ascii="Courier New" w:hAnsi="Courier New"/>
          <w:sz w:val="17"/>
        </w:rPr>
        <w:t xml:space="preserve">[Abbildung]    [Abbildung]</w:t>
      </w:r>
    </w:p>
    <w:p>
      <w:r>
        <w:rPr>
          <w:rFonts w:ascii="Courier New" w:hAnsi="Courier New"/>
          <w:sz w:val="17"/>
        </w:rPr>
        <w:t xml:space="preserve">[Abbildung]    [Abbildung]</w:t>
      </w:r>
    </w:p>
    <w:p>
      <w:r>
        <w:rPr>
          <w:color w:val="555555"/>
          <w:sz w:val="17"/>
        </w:rPr>
        <w:t xml:space="preserve">Zitiervorschlag: § 3.21 RheinSchPV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https://recht.nulegal.eu/gesetze/RheinSchPV%201994/3.21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3.21 RheinSchPV 1994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