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RheinSchPV 1994 — Sondertransporte, Amphibienfahrzeuge</w:t>
      </w:r>
    </w:p>
    <w:p>
      <w:r>
        <w:rPr>
          <w:color w:val="555555"/>
          <w:sz w:val="18"/>
        </w:rPr>
        <w:t xml:space="preserve">Rheinschiffahrtspolizeiverordnung (Anlage zur Verordnung zur Einführung der Rheinschiffahrtspolizeiverordnung)</w:t>
      </w:r>
    </w:p>
    <w:p>
      <w:r>
        <w:rPr>
          <w:color w:val="555555"/>
          <w:sz w:val="18"/>
        </w:rPr>
        <w:t xml:space="preserve">Stand: 10.06.2019 (konsolidierte Textfassung, kein amtliches Inkrafttretensdatum)</w:t>
      </w:r>
    </w:p>
    <w:p>
      <w:pPr>
        <w:ind w:left="420"/>
      </w:pPr>
      <w:r>
        <w:t xml:space="preserve">1. Als Sondertransport gilt die Fortbewegung von</w:t>
      </w:r>
    </w:p>
    <w:p>
      <w:pPr>
        <w:ind w:left="780"/>
      </w:pPr>
      <w:r>
        <w:t xml:space="preserve">a) Fahrzeugen und Verbänden, die nicht den §§ 1.06 und 1.08 Nr. 1 entsprechen,</w:t>
      </w:r>
    </w:p>
    <w:p>
      <w:pPr>
        <w:ind w:left="780"/>
      </w:pPr>
      <w:r>
        <w:t xml:space="preserve">b) schwimmenden Anlagen und</w:t>
      </w:r>
    </w:p>
    <w:p>
      <w:pPr>
        <w:ind w:left="780"/>
      </w:pPr>
      <w:r>
        <w:t xml:space="preserve">c) Schwimmkörpern, soweit dabei nicht offensichtlich eine Behinderung oder Gefährdung der Schiffahrt oder eine Beschädigung von Anlagen ausgeschlossen ist.</w:t>
      </w:r>
    </w:p>
    <w:p>
      <w:pPr>
        <w:ind w:left="420"/>
      </w:pPr>
      <w:r>
        <w:t xml:space="preserve">Sondertransporte dürfen nur mit besonderer Erlaubnis der Behörden, die für die zu durchfahrenden Strecken zuständig sind, durchgeführt werden. Sie unterliegen den Auflagen, die diese Behörden im Einzelfall festlegen.Für jeden Sondertransport ist unter Berücksichtigung des § 1.02 ein Schiffsführer zu bestimmen.</w:t>
      </w:r>
    </w:p>
    <w:p>
      <w:pPr>
        <w:ind w:left="420"/>
      </w:pPr>
      <w:r>
        <w:t xml:space="preserve">2. Amphibienfahrzeuge gelten im Rahmen dieser Verordnung als Kleinfahrzeuge.</w:t>
      </w:r>
    </w:p>
    <w:p>
      <w:r>
        <w:rPr>
          <w:color w:val="555555"/>
          <w:sz w:val="17"/>
        </w:rPr>
        <w:t xml:space="preserve">Zitiervorschlag: § 1.21 RheinSchPV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https://recht.nulegal.eu/gesetze/RheinSchPV%201994/1.21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RheinSchPV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