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RheinLotsO</w:t>
      </w:r>
    </w:p>
    <w:p>
      <w:r>
        <w:rPr>
          <w:color w:val="555555"/>
          <w:sz w:val="18"/>
        </w:rPr>
        <w:t xml:space="preserve">Lotsenordnung für den Rhein zwischen Basel und Mannheim/Ludwigshafen (Anlage 1 zu der Verordnung zur Einführung der Lotsenordnung für den Oberrhein)</w:t>
      </w:r>
    </w:p>
    <w:p>
      <w:r>
        <w:rPr>
          <w:color w:val="555555"/>
          <w:sz w:val="18"/>
        </w:rPr>
        <w:t xml:space="preserve">Stand: 10.06.2019 (konsolidierte Textfassung, kein amtliches Inkrafttretensdatum)</w:t>
      </w:r>
    </w:p>
    <w:p>
      <w:r>
        <w:t xml:space="preserve">1. Die Prüfung erstreckt sich auf</w:t>
      </w:r>
    </w:p>
    <w:p>
      <w:pPr>
        <w:ind w:left="420"/>
      </w:pPr>
      <w:r>
        <w:t xml:space="preserve">a) die Kenntnis der Strecke, für die der Bewerber das Patent beantragt,</w:t>
      </w:r>
    </w:p>
    <w:p>
      <w:pPr>
        <w:ind w:left="420"/>
      </w:pPr>
      <w:r>
        <w:t xml:space="preserve">b) die Ermittlung der Fahrwassertiefe an schwierigen Stromstellen nach gegebenen Pegelständen,</w:t>
      </w:r>
    </w:p>
    <w:p>
      <w:pPr>
        <w:ind w:left="420"/>
      </w:pPr>
      <w:r>
        <w:t xml:space="preserve">c) die Kenntnis der Rheinschiffahrtpolizeiverordnung sowie der sonstigen für die Strecke geltenden schiffahrtspolizeilichen Vorschriften.</w:t>
      </w:r>
    </w:p>
    <w:p>
      <w:r>
        <w:t xml:space="preserve">2. Außerdem hat der Bewerber bei einer Probefahrt auf der Strecke, für die er das Patent beantragt, unter Aufsicht eines zum Prüfungsausschuß gehörenden Lotsen seine praktische Befähigung nachzuweisen. Die Probefahrt ist möglichst bei einem Wasserstand unter Mittelwasser auszuführen. 3. Das Nähere bestimmt eine Prüfungsordnung, die die zuständige Behörde erläßt.</w:t>
      </w:r>
    </w:p>
    <w:p>
      <w:r>
        <w:rPr>
          <w:color w:val="555555"/>
          <w:sz w:val="17"/>
        </w:rPr>
        <w:t xml:space="preserve">Zitiervorschlag: § 10 RheinLotsO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https://recht.nulegal.eu/gesetze/RheinLotsO/10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