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Rh-ZuVO (Sachsen) — In-Kraft-Treten und Außer-Kraft-Treten</w:t>
      </w:r>
    </w:p>
    <w:p>
      <w:r>
        <w:rPr>
          <w:color w:val="555555"/>
          <w:sz w:val="18"/>
        </w:rPr>
        <w:t xml:space="preserve">Zuständigkeitsverordnung Rechtshilfe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Diese Verordnung tritt mit Wirkung vom 1. November 2004 in Kraft.</w:t>
      </w:r>
    </w:p>
    <w:p>
      <w:r>
        <w:t xml:space="preserve">(2) Gleichzeitig tritt die Verordnung der Sächsischen Staatsregierung über die Zuständigkeit im Rechtshilfeverkehr mit dem Ausland in strafrechtlichen Angelegenheiten (Zuständigkeitsverordnung Rechtshilfe – Rh-ZuVO ) vom 16. August 1993 (SächsGVBl. S. 827) außer Kraft.</w:t>
      </w:r>
    </w:p>
    <w:p>
      <w:r>
        <w:t xml:space="preserve">Dresden, den 9. November 2004</w:t>
      </w:r>
    </w:p>
    <w:p>
      <w:r>
        <w:t xml:space="preserve">Der Ministerpräsident</w:t>
      </w:r>
    </w:p>
    <w:p>
      <w:r>
        <w:t xml:space="preserve">Prof. Dr. Georg Milbradt</w:t>
      </w:r>
    </w:p>
    <w:p>
      <w:r>
        <w:t xml:space="preserve">Der Staatsminister der Justiz</w:t>
      </w:r>
    </w:p>
    <w:p>
      <w:r>
        <w:t xml:space="preserve">Dr. Thomas de Maizière</w:t>
      </w:r>
    </w:p>
    <w:p>
      <w:r>
        <w:rPr>
          <w:color w:val="555555"/>
          <w:sz w:val="17"/>
        </w:rPr>
        <w:t xml:space="preserve">Zitiervorschlag: § 9 Rh-ZuVO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https://recht.nulegal.eu/gesetze/Rh-ZuVO/9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