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RevjAusbV 2010 — Inkrafttreten, Außerkrafttreten</w:t>
      </w:r>
    </w:p>
    <w:p>
      <w:r>
        <w:rPr>
          <w:color w:val="555555"/>
          <w:sz w:val="18"/>
        </w:rPr>
        <w:t xml:space="preserve">Verordnung über die Berufsausbildung zum Revierjäger/zur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2010 in Kraft. Gleichzeitig tritt die Revierjäger-Ausbildungsverordnung vom 26. April 1982 (BGBl. I S. 554), die durch Artikel 6 der Verordnung vom 19. Oktober 2007 (BGBl. I S. 2461) geändert worden ist, außer Kraft.</w:t>
      </w:r>
    </w:p>
    <w:p>
      <w:r>
        <w:rPr>
          <w:color w:val="555555"/>
          <w:sz w:val="17"/>
        </w:rPr>
        <w:t xml:space="preserve">Zitiervorschlag: § 8 RevjAusbV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https://recht.nulegal.eu/gesetze/RevjAusbV%202010/8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