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RettungsG — Rechte des Gremiums nach § 10a des Stabilisierungsfondsgesetzes und Unterrichtung des Finanz- und des Haushaltsausschusses</w:t>
      </w:r>
    </w:p>
    <w:p>
      <w:r>
        <w:rPr>
          <w:color w:val="555555"/>
          <w:sz w:val="18"/>
        </w:rPr>
        <w:t xml:space="preserve">Rettungsübernahmegesetz</w:t>
      </w:r>
    </w:p>
    <w:p>
      <w:r>
        <w:rPr>
          <w:color w:val="555555"/>
          <w:sz w:val="18"/>
        </w:rPr>
        <w:t xml:space="preserve">Stand: 17.07.2020 (konsolidierte Textfassung, kein amtliches Inkrafttretensdatum)</w:t>
      </w:r>
    </w:p>
    <w:p>
      <w:r>
        <w:t xml:space="preserve">(1) Das Gremium nach § 10a des Stabilisierungsfondsgesetzes wird vom Bundesministerium der Finanzen über alle nach diesem Gesetz eingeleiteten Enteignungsmaßnahmen sowie über die Lage von Unternehmen nach § 1 Absatz 2 Satz 1 Nummer 1 und 3 unterrichtet, deren Anteile enteignet wurden. § 10a Absatz 2 Satz 2 und Absatz 3 des Finanzmarktstabilisierungsfondsgesetzes gilt entsprechend.</w:t>
      </w:r>
    </w:p>
    <w:p>
      <w:r>
        <w:t xml:space="preserve">(2) Der Finanz- und der Haushaltsausschuss des Deutschen Bundestages sind vor Erlass einer Rechtsverordnung nach § 2 Absatz 1 Satz 1 über den Inhalt der Rechtsverordnung zu informieren. Die Rechte des Gremiums nach § 10a des Stabilisierungsfondsgesetzes bleiben unberührt.</w:t>
      </w:r>
    </w:p>
    <w:p>
      <w:r>
        <w:rPr>
          <w:color w:val="555555"/>
          <w:sz w:val="17"/>
        </w:rPr>
        <w:t xml:space="preserve">Zitiervorschlag: § 7 RettungsG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https://recht.nulegal.eu/gesetze/RettungsG/7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