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RestauratorHw-PrüfV — Handlungsbereich „Unternehmerische Prozesse im Rahmen des Kulturerbeerhalts gestalten und steuern“</w:t>
      </w:r>
    </w:p>
    <w:p>
      <w:r>
        <w:rPr>
          <w:color w:val="555555"/>
          <w:sz w:val="18"/>
        </w:rPr>
        <w:t xml:space="preserve">Verordnung über die Prüfung zum anerkannten Fortbildungsabschluss Geprüfter Restaurator im Handwerk oder Geprüfte Restauratorin im Handwerk</w:t>
      </w:r>
    </w:p>
    <w:p>
      <w:r>
        <w:rPr>
          <w:color w:val="555555"/>
          <w:sz w:val="18"/>
        </w:rPr>
        <w:t xml:space="preserve">Historische Fassung: Stand 25.12.2019 bis 22.12.2020. Dies ist nicht die aktuelle Fassung.</w:t>
      </w:r>
    </w:p>
    <w:p>
      <w:r>
        <w:t xml:space="preserve">(1) Im Handlungsbereich „Unternehmerische Prozesse im Rahmen des Kulturerbeerhalts gestalten und steuern“ sollen durch die zu prüfende Person die Fähigkeiten nachgewiesen werden, handwerklich-immaterielles und materielles Kulturerbe zur strategischen Unternehmensentwicklung nutzen zu können sowie Entscheidungen unter Berücksichtigung betriebswirtschaftlicher Aspekte treffen zu können und Prozesse nachhaltig steuern zu können.</w:t>
      </w:r>
    </w:p>
    <w:p>
      <w:r>
        <w:t xml:space="preserve">(2) In diesem Handlungsbereich können folgende Qualifikationsinhalte geprüft werden:</w:t>
      </w:r>
    </w:p>
    <w:p>
      <w:pPr>
        <w:ind w:left="420"/>
      </w:pPr>
      <w:r>
        <w:t xml:space="preserve">1. gesellschaftliche Entwicklungen bewerten sowie betriebliche Position im Kulturerbemarkt analysieren,</w:t>
      </w:r>
    </w:p>
    <w:p>
      <w:pPr>
        <w:ind w:left="420"/>
      </w:pPr>
      <w:r>
        <w:t xml:space="preserve">2. Unternehmensstrategien und -ziele definieren und optimieren,</w:t>
      </w:r>
    </w:p>
    <w:p>
      <w:pPr>
        <w:ind w:left="420"/>
      </w:pPr>
      <w:r>
        <w:t xml:space="preserve">3. historische und traditionelle Handwerkstechniken zur Erschließung neuer Anteile im Kulturerbemarkt nutzen,</w:t>
      </w:r>
    </w:p>
    <w:p>
      <w:pPr>
        <w:ind w:left="420"/>
      </w:pPr>
      <w:r>
        <w:t xml:space="preserve">4. Darstellungen von handwerklich-immateriellem und materiellem Kulturerbe in handwerksorientierter, allgemeinverständlicher und erzählender Form zielgruppenspezifisch entwickeln und veröffentlichen,</w:t>
      </w:r>
    </w:p>
    <w:p>
      <w:pPr>
        <w:ind w:left="420"/>
      </w:pPr>
      <w:r>
        <w:t xml:space="preserve">5. Marketingmaßnahmen für entwickelte Produkte und Verfahren konzipieren und gestalten,</w:t>
      </w:r>
    </w:p>
    <w:p>
      <w:pPr>
        <w:ind w:left="420"/>
      </w:pPr>
      <w:r>
        <w:t xml:space="preserve">6. Fördermöglichkeiten identifizieren und prüfen sowie Kunden beraten,</w:t>
      </w:r>
    </w:p>
    <w:p>
      <w:pPr>
        <w:ind w:left="420"/>
      </w:pPr>
      <w:r>
        <w:t xml:space="preserve">7. Angebote dienstleistungsorientiert, vergabe- und adressatengerecht erstellen und präsentieren,</w:t>
      </w:r>
    </w:p>
    <w:p>
      <w:pPr>
        <w:ind w:left="420"/>
      </w:pPr>
      <w:r>
        <w:t xml:space="preserve">8. internationale Aktivitäten und Kooperationen unter Berücksichtigung kultureller Besonderheiten, auch unter Einsatz englischer Fachsprache, planen und umsetzen,</w:t>
      </w:r>
    </w:p>
    <w:p>
      <w:pPr>
        <w:ind w:left="420"/>
      </w:pPr>
      <w:r>
        <w:t xml:space="preserve">9. kontinuierliche Weiterbildung und lebenslange Lernprozesse zur individuellen Entwicklung und zur Unternehmensentwicklung gestalten.</w:t>
      </w:r>
    </w:p>
    <w:p>
      <w:r>
        <w:rPr>
          <w:color w:val="555555"/>
          <w:sz w:val="17"/>
        </w:rPr>
        <w:t xml:space="preserve">Zitiervorschlag: § 7 RestauratorHw-PrüfV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https://recht.nulegal.eu/gesetze/RestauratorHw-Pr%C3%BCfV/7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RestauratorHw-PrüfV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