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RestauratorHw-PrüfV — Zeugnisse</w:t>
      </w:r>
    </w:p>
    <w:p>
      <w:r>
        <w:rPr>
          <w:color w:val="555555"/>
          <w:sz w:val="18"/>
        </w:rPr>
        <w:t xml:space="preserve">Verordnung über die Prüfung zum anerkannten Fortbildungsabschluss Geprüfter Restaurator im Handwerk oder Geprüfte Restauratorin im Handwerk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(1) Wer die Prüfung nach § 16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14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17 RestauratorHw-PrüfV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https://recht.nulegal.eu/gesetze/RestauratorHw-Pr%C3%BCfV/17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RestauratorHw-PrüfV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