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RestMAProRestPrV — Handlungsbereich „Erhaltungs-, Restaurierungs- und Konservierungskonzepte entwickeln“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Im Handlungsbereich „Erhaltungs-, Restaurierungs- und Konservierungskonzepte entwickeln“ sollen durch die zu prüfende Person die Fähigkeiten nachgewiesen werden, unter Berücksichtigung handwerklicher und denkmalpflegerischer Grundsätze Bestands- und Befundaufnahmen durchführen zu können sowie darauf aufbauend Erhaltungs-, Restaurierungs- und Konservierungsprozesse mit wissenschaftlichen Methoden und auf der Grundlage eigener handwerklicher Erfahrungen planen zu können. Dabei sollen Abläufe von Maßnahmen unter Beteiligung von Fachbehörden, Experten und Expertinnen sowie Objekteigentümern festgelegt und organisiert sowie abgestimmte Konzepte präsentiert werden können.</w:t>
      </w:r>
    </w:p>
    <w:p>
      <w:r>
        <w:t xml:space="preserve">(2) In diesem Handlungsbereich können folgende Qualifikationsinhalte geprüft werden:</w:t>
      </w:r>
    </w:p>
    <w:p>
      <w:pPr>
        <w:ind w:left="420"/>
      </w:pPr>
      <w:r>
        <w:t xml:space="preserve">1. eingesetzte Handwerkstechniken identifizieren, Istzustände, bauzeitliche Zustände und Primärbefunde sichern sowie Zustand von Restaurierungsobjekten unter Berücksichtigung der objektbezogenen Restaurierungsgeschichte feststellen und bewerten,</w:t>
      </w:r>
    </w:p>
    <w:p>
      <w:pPr>
        <w:ind w:left="420"/>
      </w:pPr>
      <w:r>
        <w:t xml:space="preserve">2. Objekte sowie eingesetzte Materialien und Handwerkstechniken kultur- und kunstgeschichtlich einordnen,</w:t>
      </w:r>
    </w:p>
    <w:p>
      <w:pPr>
        <w:ind w:left="420"/>
      </w:pPr>
      <w:r>
        <w:t xml:space="preserve">3. Ziele von Maßnahmen unter Einhaltung rechtlicher Bestimmung und unter Berücksichtigung von Konventionen und Normen vor dem Hintergrund des Kulturerbediskurses erörtern, begründen und festlegen,</w:t>
      </w:r>
    </w:p>
    <w:p>
      <w:pPr>
        <w:ind w:left="420"/>
      </w:pPr>
      <w:r>
        <w:t xml:space="preserve">4. Eignung traditioneller und zeitgemäßer Materialien sowie Umsetzbarkeit historischer und zeitgemäßer Handwerkstechniken prüfen,</w:t>
      </w:r>
    </w:p>
    <w:p>
      <w:pPr>
        <w:ind w:left="420"/>
      </w:pPr>
      <w:r>
        <w:t xml:space="preserve">5. Maßnahmen aus abgestimmten Zielen entwickeln sowie Machbarkeit und Wirtschaftlichkeit dieser Maßnahmen prüfen,</w:t>
      </w:r>
    </w:p>
    <w:p>
      <w:pPr>
        <w:ind w:left="420"/>
      </w:pPr>
      <w:r>
        <w:t xml:space="preserve">6. werterhaltende Demontage, Montage, Verpackungs- und Transportprozesse sowie Lagerung von Kulturgut planen,</w:t>
      </w:r>
    </w:p>
    <w:p>
      <w:pPr>
        <w:ind w:left="420"/>
      </w:pPr>
      <w:r>
        <w:t xml:space="preserve">7. Konzepte im Hinblick auf die Erhaltung und Nutzung von Handwerkstechniken und Objekten unter Abwägung von Alternativen erarbeiten, begründen und zielgruppenspezifisch präsentieren,</w:t>
      </w:r>
    </w:p>
    <w:p>
      <w:pPr>
        <w:ind w:left="420"/>
      </w:pPr>
      <w:r>
        <w:t xml:space="preserve">8. Leistungsprozesse in Kooperation mit beteiligten Gewerken und Fachdisziplinen planen, abstimmen und festlegen,</w:t>
      </w:r>
    </w:p>
    <w:p>
      <w:pPr>
        <w:ind w:left="420"/>
      </w:pPr>
      <w:r>
        <w:t xml:space="preserve">9. Konzeptionen zur Präsentation handwerklich-immateriellen und materiellen Kulturerbes entwickeln.</w:t>
      </w:r>
    </w:p>
    <w:p>
      <w:r>
        <w:rPr>
          <w:color w:val="555555"/>
          <w:sz w:val="17"/>
        </w:rPr>
        <w:t xml:space="preserve">Zitiervorschlag: § 8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