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RestMAProRestPrV — Handlungsbereich „Unternehmerische Prozesse im Rahmen des Kulturerbeerhalts gestalten und steuern“</w:t>
      </w:r>
    </w:p>
    <w:p>
      <w:r>
        <w:rPr>
          <w:color w:val="555555"/>
          <w:sz w:val="18"/>
        </w:rPr>
        <w:t xml:space="preserve">Restaurator-Master Professional Restaurierung-Prüfungsverordnung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Im Handlungsbereich „Unternehmerische Prozesse im Rahmen des Kulturerbeerhalts gestalten und steuern“ sollen durch die zu prüfende Person die Fähigkeiten nachgewiesen werden, handwerklich-immaterielles und materielles Kulturerbe zur strategischen Unternehmensentwicklung nutzen zu können sowie Entscheidungen unter Berücksichtigung betriebswirtschaftlicher Aspekte treffen zu können und Prozesse nachhaltig steuern zu können.</w:t>
      </w:r>
    </w:p>
    <w:p>
      <w:r>
        <w:t xml:space="preserve">(2) In diesem Handlungsbereich können folgende Qualifikationsinhalte geprüft werden:</w:t>
      </w:r>
    </w:p>
    <w:p>
      <w:pPr>
        <w:ind w:left="420"/>
      </w:pPr>
      <w:r>
        <w:t xml:space="preserve">1. gesellschaftliche Entwicklungen bewerten sowie betriebliche Position im Kulturerbemarkt analysieren,</w:t>
      </w:r>
    </w:p>
    <w:p>
      <w:pPr>
        <w:ind w:left="420"/>
      </w:pPr>
      <w:r>
        <w:t xml:space="preserve">2. Unternehmensstrategien und -ziele definieren und optimieren,</w:t>
      </w:r>
    </w:p>
    <w:p>
      <w:pPr>
        <w:ind w:left="420"/>
      </w:pPr>
      <w:r>
        <w:t xml:space="preserve">3. historische und traditionelle Handwerkstechniken zur Erschließung neuer Anteile im Kulturerbemarkt nutzen,</w:t>
      </w:r>
    </w:p>
    <w:p>
      <w:pPr>
        <w:ind w:left="420"/>
      </w:pPr>
      <w:r>
        <w:t xml:space="preserve">4. Darstellungen von handwerklich-immateriellem und materiellem Kulturerbe in handwerksorientierter, allgemeinverständlicher und erzählender Form zielgruppenspezifisch entwickeln und veröffentlichen,</w:t>
      </w:r>
    </w:p>
    <w:p>
      <w:pPr>
        <w:ind w:left="420"/>
      </w:pPr>
      <w:r>
        <w:t xml:space="preserve">5. Marketingmaßnahmen für entwickelte Produkte und Verfahren konzipieren und gestalten,</w:t>
      </w:r>
    </w:p>
    <w:p>
      <w:pPr>
        <w:ind w:left="420"/>
      </w:pPr>
      <w:r>
        <w:t xml:space="preserve">6. Fördermöglichkeiten identifizieren und prüfen sowie Kunden beraten,</w:t>
      </w:r>
    </w:p>
    <w:p>
      <w:pPr>
        <w:ind w:left="420"/>
      </w:pPr>
      <w:r>
        <w:t xml:space="preserve">7. Angebote dienstleistungsorientiert, vergabe- und adressatengerecht erstellen und präsentieren,</w:t>
      </w:r>
    </w:p>
    <w:p>
      <w:pPr>
        <w:ind w:left="420"/>
      </w:pPr>
      <w:r>
        <w:t xml:space="preserve">8. internationale Aktivitäten und Kooperationen unter Berücksichtigung kultureller Besonderheiten, auch unter Einsatz englischer Fachsprache, planen und umsetzen,</w:t>
      </w:r>
    </w:p>
    <w:p>
      <w:pPr>
        <w:ind w:left="420"/>
      </w:pPr>
      <w:r>
        <w:t xml:space="preserve">9. kontinuierliche Weiterbildung und lebenslange Lernprozesse zur individuellen Entwicklung und zur Unternehmensentwicklung gestalten.</w:t>
      </w:r>
    </w:p>
    <w:p>
      <w:r>
        <w:rPr>
          <w:color w:val="555555"/>
          <w:sz w:val="17"/>
        </w:rPr>
        <w:t xml:space="preserve">Zitiervorschlag: § 7 RestMAProRestPrV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https://recht.nulegal.eu/gesetze/RestMAProRestPrV/7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