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RestMAProRestPrV — Gliederung und Zeitraum der Prüfung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Prüfung gliedert sich in folgende Prüfungsteile:</w:t>
      </w:r>
    </w:p>
    <w:p>
      <w:pPr>
        <w:ind w:left="420"/>
      </w:pPr>
      <w:r>
        <w:t xml:space="preserve">1. Übergreifende Qualifikationen,</w:t>
      </w:r>
    </w:p>
    <w:p>
      <w:pPr>
        <w:ind w:left="420"/>
      </w:pPr>
      <w:r>
        <w:t xml:space="preserve">2. Spezifische Qualifikationen und</w:t>
      </w:r>
    </w:p>
    <w:p>
      <w:pPr>
        <w:ind w:left="420"/>
      </w:pPr>
      <w:r>
        <w:t xml:space="preserve">3. Projektarbeit.</w:t>
      </w:r>
    </w:p>
    <w:p>
      <w:r>
        <w:t xml:space="preserve">(2) Im Prüfungsteil „Übergreifende Qualifikationen“ sind die Qualifikationsinhalte der Handlungsbereiche nach den §§ 5 bis 7 auf alle Handwerke nach § 2 zu beziehen. Im Prüfungsteil „Spezifische Qualifikationen“ sind die Qualifikationsinhalte der Handlungsbereiche nach den §§ 8 bis 10 auf das Handwerk nach § 2, für welches die zu prüfende Person zur Prüfung zugelassen wurde, zu beziehen. Im Prüfungsteil „Projektarbeit“ sind die Qualifikationsinhalte der Handlungsbereiche nach den §§ 5 bis 10 in dem Handwerk nach § 2, für welches die zu prüfende Person zur Prüfung zugelassen wurde, umzusetzen.</w:t>
      </w:r>
    </w:p>
    <w:p>
      <w:r>
        <w:t xml:space="preserve">(3) Der Prüfungsteil „Übergreifende Qualifikationen“ gliedert sich in folgende Handlungsbereiche:</w:t>
      </w:r>
    </w:p>
    <w:p>
      <w:pPr>
        <w:ind w:left="420"/>
      </w:pPr>
      <w:r>
        <w:t xml:space="preserve">1. Kulturerbe pflegen und weitergeben nach § 5,</w:t>
      </w:r>
    </w:p>
    <w:p>
      <w:pPr>
        <w:ind w:left="420"/>
      </w:pPr>
      <w:r>
        <w:t xml:space="preserve">2. Methoden zum Erhalt, zur Restaurierung und Konservierung von Kulturerbe anwenden und weiterentwickeln nach § 6 und</w:t>
      </w:r>
    </w:p>
    <w:p>
      <w:pPr>
        <w:ind w:left="420"/>
      </w:pPr>
      <w:r>
        <w:t xml:space="preserve">3. unternehmerische Prozesse im Rahmen des Kulturerbeerhalts gestalten und steuern nach § 7.</w:t>
      </w:r>
    </w:p>
    <w:p>
      <w:r>
        <w:t xml:space="preserve">(4) Der Prüfungsteil „Spezifische Qualifikationen“ umfasst Prüfungsinhalte, für die das Handwerk nach § 2 zu Grunde zu legen ist, und gliedert sich in folgende Handlungsbereiche:</w:t>
      </w:r>
    </w:p>
    <w:p>
      <w:pPr>
        <w:ind w:left="420"/>
      </w:pPr>
      <w:r>
        <w:t xml:space="preserve">1. Erhaltungs-, Restaurierungs- und Konservierungskonzepte entwickeln nach § 8,</w:t>
      </w:r>
    </w:p>
    <w:p>
      <w:pPr>
        <w:ind w:left="420"/>
      </w:pPr>
      <w:r>
        <w:t xml:space="preserve">2. Maßnahmen umsetzen, Prozesse leiten und koordinieren nach § 9 sowie</w:t>
      </w:r>
    </w:p>
    <w:p>
      <w:pPr>
        <w:ind w:left="420"/>
      </w:pPr>
      <w:r>
        <w:t xml:space="preserve">3. Maßnahmen und Prozesse unter Qualitätsaspekten dokumentieren sowie Risiko- und Schadensprävention sicherstellen nach § 10.</w:t>
      </w:r>
    </w:p>
    <w:p>
      <w:r>
        <w:t xml:space="preserve">(5) Der Prüfungsteil „Projektarbeit“ umfasst Qualifikationsinhalte aus den Handlungsbereichen nach den §§ 5 bis 10.</w:t>
      </w:r>
    </w:p>
    <w:p>
      <w:r>
        <w:t xml:space="preserve">(6) Alle Prüfungsteile nach den Absätzen 3 bis 5 müssen innerhalb von fünf Jahren abgelegt werden. Die Frist beginnt mit dem ersten Tag der Prüfung des zuerst abzulegenden Prüfungsteils. Wird im Einzelfall die Frist des Satzes 1 nicht eingehalten und hat dies die zuständige Stelle zu vertreten, ist die Prüfung ohne Beachtung der Frist zu Ende zu führen.</w:t>
      </w:r>
    </w:p>
    <w:p>
      <w:r>
        <w:rPr>
          <w:color w:val="555555"/>
          <w:sz w:val="17"/>
        </w:rPr>
        <w:t xml:space="preserve">Zitiervorschlag: § 4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