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RestMAProRestPrV — Handwerke</w:t>
      </w:r>
    </w:p>
    <w:p>
      <w:r>
        <w:rPr>
          <w:color w:val="555555"/>
          <w:sz w:val="18"/>
        </w:rPr>
        <w:t xml:space="preserve">Restaurator-Master Professional Restaurierung-Prüfungsverordnung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Die Prüfung nach dieser Verordnung kann in einem der folgenden Handwerke abgelegt werden:</w:t>
      </w:r>
    </w:p>
    <w:p>
      <w:pPr>
        <w:ind w:left="420"/>
      </w:pPr>
      <w:r>
        <w:t xml:space="preserve">1. Buchbinderhandwerk,</w:t>
      </w:r>
    </w:p>
    <w:p>
      <w:pPr>
        <w:ind w:left="420"/>
      </w:pPr>
      <w:r>
        <w:t xml:space="preserve">2. Gold- und Silberschmiedehandwerk,</w:t>
      </w:r>
    </w:p>
    <w:p>
      <w:pPr>
        <w:ind w:left="420"/>
      </w:pPr>
      <w:r>
        <w:t xml:space="preserve">3. Graveurhandwerk,</w:t>
      </w:r>
    </w:p>
    <w:p>
      <w:pPr>
        <w:ind w:left="420"/>
      </w:pPr>
      <w:r>
        <w:t xml:space="preserve">4. Holzbildhauerhandwerk,</w:t>
      </w:r>
    </w:p>
    <w:p>
      <w:pPr>
        <w:ind w:left="420"/>
      </w:pPr>
      <w:r>
        <w:t xml:space="preserve">5. Karosserie- und Fahrzeugbauerhandwerk,</w:t>
      </w:r>
    </w:p>
    <w:p>
      <w:pPr>
        <w:ind w:left="420"/>
      </w:pPr>
      <w:r>
        <w:t xml:space="preserve">6. Kraftfahrzeugtechnikerhandwerk,</w:t>
      </w:r>
    </w:p>
    <w:p>
      <w:pPr>
        <w:ind w:left="420"/>
      </w:pPr>
      <w:r>
        <w:t xml:space="preserve">7. Maler- und Lackiererhandwerk,</w:t>
      </w:r>
    </w:p>
    <w:p>
      <w:pPr>
        <w:ind w:left="420"/>
      </w:pPr>
      <w:r>
        <w:t xml:space="preserve">8. Maurer- und Betonbauerhandwerk,</w:t>
      </w:r>
    </w:p>
    <w:p>
      <w:pPr>
        <w:ind w:left="420"/>
      </w:pPr>
      <w:r>
        <w:t xml:space="preserve">9. Metallbauerhandwerk,</w:t>
      </w:r>
    </w:p>
    <w:p>
      <w:pPr>
        <w:ind w:left="420"/>
      </w:pPr>
      <w:r>
        <w:t xml:space="preserve">10. Metallbildnerhandwerk,</w:t>
      </w:r>
    </w:p>
    <w:p>
      <w:pPr>
        <w:ind w:left="420"/>
      </w:pPr>
      <w:r>
        <w:t xml:space="preserve">11. Orgel- und Harmoniumbauerhandwerk,</w:t>
      </w:r>
    </w:p>
    <w:p>
      <w:pPr>
        <w:ind w:left="420"/>
      </w:pPr>
      <w:r>
        <w:t xml:space="preserve">12. Parkettlegerhandwerk,</w:t>
      </w:r>
    </w:p>
    <w:p>
      <w:pPr>
        <w:ind w:left="420"/>
      </w:pPr>
      <w:r>
        <w:t xml:space="preserve">13. Raumausstatterhandwerk,</w:t>
      </w:r>
    </w:p>
    <w:p>
      <w:pPr>
        <w:ind w:left="420"/>
      </w:pPr>
      <w:r>
        <w:t xml:space="preserve">14. Steinmetz- und Steinbildhauerhandwerk,</w:t>
      </w:r>
    </w:p>
    <w:p>
      <w:pPr>
        <w:ind w:left="420"/>
      </w:pPr>
      <w:r>
        <w:t xml:space="preserve">15. Stuckateurhandwerk,</w:t>
      </w:r>
    </w:p>
    <w:p>
      <w:pPr>
        <w:ind w:left="420"/>
      </w:pPr>
      <w:r>
        <w:t xml:space="preserve">16. Tischlerhandwerk,</w:t>
      </w:r>
    </w:p>
    <w:p>
      <w:pPr>
        <w:ind w:left="420"/>
      </w:pPr>
      <w:r>
        <w:t xml:space="preserve">17. Uhrmacherhandwerk,</w:t>
      </w:r>
    </w:p>
    <w:p>
      <w:pPr>
        <w:ind w:left="420"/>
      </w:pPr>
      <w:r>
        <w:t xml:space="preserve">18. Vergolderhandwerk oder</w:t>
      </w:r>
    </w:p>
    <w:p>
      <w:pPr>
        <w:ind w:left="420"/>
      </w:pPr>
      <w:r>
        <w:t xml:space="preserve">19. Zimmererhandwerk.</w:t>
      </w:r>
    </w:p>
    <w:p>
      <w:r>
        <w:rPr>
          <w:color w:val="555555"/>
          <w:sz w:val="17"/>
        </w:rPr>
        <w:t xml:space="preserve">Zitiervorschlag: § 2 RestMAProRestPrV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https://recht.nulegal.eu/gesetze/RestMAProRestPrV/2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