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RestMAProRestPrV — Prüfungsteil „Übergreifende Qualifikationen“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Der Prüfungsteil „Übergreifende Qualifikationen“ wird als schriftliche Prüfung auf der Grundlage der Beschreibung praxisbezogener Situationen durchgeführt.</w:t>
      </w:r>
    </w:p>
    <w:p>
      <w:r>
        <w:t xml:space="preserve">(2) Die schriftliche Prüfung besteht aus drei unter Aufsicht zu bearbeitenden Aufgabenstellungen.</w:t>
      </w:r>
    </w:p>
    <w:p>
      <w:r>
        <w:t xml:space="preserve">(3) Die Bearbeitungszeit je Aufgabenstellung beträgt mindestens 100 Minuten. Die Bearbeitungszeit für alle drei Aufgabenstellungen beträgt insgesamt höchstens 360 Minuten.</w:t>
      </w:r>
    </w:p>
    <w:p>
      <w:r>
        <w:t xml:space="preserve">(4) Die Aufgabenstellungen müssen aus der Beschreibung der praxisbezogenen Situationen abgeleitet sein. Sie müssen es der zu prüfenden Person ermöglichen, ohne Antwortvorgaben eigenständige Lösungen zu erarbeiten. Für jeden der drei Handlungsbereiche „Kulturerbe pflegen und weitergeben“, „Methoden zum Erhalt, zur Restaurierung und Konservierung von Kulturerbe anwenden und weiterentwickeln“ und „Unternehmerische Prozesse im Rahmen des Kulturerbeerhalts gestalten und steuern“ ist eine Aufgabenstellung zu gestalten, die den Handlungsbereich als Schwerpunkt situationsbezogen thematisiert. Die jeweils anderen Handlungsbereiche können berücksichtigt werden.</w:t>
      </w:r>
    </w:p>
    <w:p>
      <w:r>
        <w:rPr>
          <w:color w:val="555555"/>
          <w:sz w:val="17"/>
        </w:rPr>
        <w:t xml:space="preserve">Zitiervorschlag: § 11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