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ResKV</w:t>
      </w:r>
    </w:p>
    <w:p>
      <w:r>
        <w:rPr>
          <w:color w:val="555555"/>
          <w:sz w:val="18"/>
        </w:rPr>
        <w:t xml:space="preserve">Netzreserveverordnung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13b Absatz 1 und 2 des Energiewirtschaftsgesetzes, der durch Artikel 1 Nummer 10 des Gesetzes vom 20. Dezember 2012 (BGBl. I S. 2730) eingefügt worden ist, verordnet die Bundesregierung:</w:t>
      </w:r>
    </w:p>
    <w:p>
      <w:r>
        <w:rPr>
          <w:color w:val="555555"/>
          <w:sz w:val="17"/>
        </w:rPr>
        <w:t xml:space="preserve">Zitiervorschlag: Eingangsformel ResKV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