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ResKV — Art des Einsatzes der Netzreserve</w:t>
      </w:r>
    </w:p>
    <w:p>
      <w:r>
        <w:rPr>
          <w:color w:val="555555"/>
          <w:sz w:val="18"/>
        </w:rPr>
        <w:t xml:space="preserve">Netzreserveverordnung</w:t>
      </w:r>
    </w:p>
    <w:p>
      <w:r>
        <w:rPr>
          <w:color w:val="555555"/>
          <w:sz w:val="18"/>
        </w:rPr>
        <w:t xml:space="preserve">Stand: 01.10.2021 (konsolidierte Textfassung, kein amtliches Inkrafttretensdatum)</w:t>
      </w:r>
    </w:p>
    <w:p>
      <w:r>
        <w:t xml:space="preserve">(1) Anlagen der Netzreserve dürfen ausschließlich außerhalb der Strommärkte nach Maßgabe der von den Übertragungsnetzbetreibern angeforderten Systemsicherheitsmaßnahmen eingesetzt werden.</w:t>
      </w:r>
    </w:p>
    <w:p>
      <w:r>
        <w:t xml:space="preserve">(2) Die Betreiber von Übertragungsnetzen setzen die Anlagen der Netzreserve auf Grundlage der ihnen zur Verfügung stehenden Prognosen unter Berücksichtigung der technischen Randbedingungen ein.</w:t>
      </w:r>
    </w:p>
    <w:p>
      <w:r>
        <w:rPr>
          <w:color w:val="555555"/>
          <w:sz w:val="17"/>
        </w:rPr>
        <w:t xml:space="preserve">Zitiervorschlag: § 7 ResKV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https://recht.nulegal.eu/gesetze/ResKV/7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